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282B2" w14:textId="50271B2A" w:rsidR="00393EDF" w:rsidRPr="00CF6A56" w:rsidRDefault="00393EDF" w:rsidP="00393EDF">
      <w:pPr>
        <w:pStyle w:val="Heading2"/>
        <w:spacing w:before="0" w:after="0" w:line="240" w:lineRule="auto"/>
        <w:rPr>
          <w:color w:val="0070C0"/>
        </w:rPr>
      </w:pPr>
    </w:p>
    <w:p w14:paraId="55FDB505" w14:textId="77777777" w:rsidR="00E60D53" w:rsidRPr="00CF6A56" w:rsidRDefault="00E60D53" w:rsidP="00E60D53"/>
    <w:p w14:paraId="51CEAEA2" w14:textId="77777777" w:rsidR="00E60D53" w:rsidRPr="00CF6A56" w:rsidRDefault="00E60D53" w:rsidP="00E60D53"/>
    <w:p w14:paraId="1FAD4F98" w14:textId="77777777" w:rsidR="00E60D53" w:rsidRPr="00CF6A56" w:rsidRDefault="00E60D53" w:rsidP="00E60D53"/>
    <w:p w14:paraId="6E5264FA" w14:textId="77777777" w:rsidR="00E60D53" w:rsidRPr="00CF6A56" w:rsidRDefault="00E60D53" w:rsidP="0035425E">
      <w:pPr>
        <w:rPr>
          <w:sz w:val="40"/>
          <w:szCs w:val="40"/>
        </w:rPr>
      </w:pPr>
    </w:p>
    <w:p w14:paraId="7E4AC5CF" w14:textId="5E9AA901" w:rsidR="00E60D53" w:rsidRPr="00CF6A56" w:rsidRDefault="00E60D53" w:rsidP="00E60D53">
      <w:pPr>
        <w:jc w:val="center"/>
        <w:rPr>
          <w:b/>
          <w:bCs/>
          <w:color w:val="0F9ED5" w:themeColor="accent4"/>
          <w:sz w:val="48"/>
          <w:szCs w:val="48"/>
        </w:rPr>
      </w:pPr>
      <w:r w:rsidRPr="00CF6A56">
        <w:rPr>
          <w:b/>
          <w:bCs/>
          <w:color w:val="0F9ED5" w:themeColor="accent4"/>
          <w:sz w:val="48"/>
          <w:szCs w:val="48"/>
        </w:rPr>
        <w:t>PROVEDBENI PROGRAM GRADA GLINE ZA RAZDOBLJE 2025. – 2029.</w:t>
      </w:r>
    </w:p>
    <w:p w14:paraId="0F7B0526" w14:textId="77777777" w:rsidR="00E60D53" w:rsidRPr="00CF6A56" w:rsidRDefault="00E60D53">
      <w:pPr>
        <w:rPr>
          <w:color w:val="0070C0"/>
        </w:rPr>
      </w:pPr>
    </w:p>
    <w:p w14:paraId="63FD57F1" w14:textId="77777777" w:rsidR="00E60D53" w:rsidRPr="00CF6A56" w:rsidRDefault="00E60D53">
      <w:pPr>
        <w:rPr>
          <w:color w:val="0070C0"/>
        </w:rPr>
      </w:pPr>
    </w:p>
    <w:p w14:paraId="398DA022" w14:textId="63A5F584" w:rsidR="00E60D53" w:rsidRPr="00CF6A56" w:rsidRDefault="0035425E" w:rsidP="0035425E">
      <w:pPr>
        <w:jc w:val="center"/>
        <w:rPr>
          <w:color w:val="0070C0"/>
        </w:rPr>
      </w:pPr>
      <w:r w:rsidRPr="00CF6A56">
        <w:rPr>
          <w:noProof/>
          <w:color w:val="0070C0"/>
        </w:rPr>
        <w:drawing>
          <wp:inline distT="0" distB="0" distL="0" distR="0" wp14:anchorId="70C8C734" wp14:editId="67E59C97">
            <wp:extent cx="2077085" cy="2093375"/>
            <wp:effectExtent l="19050" t="19050" r="18415" b="21590"/>
            <wp:docPr id="199702750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027508" name="Slika 1997027508"/>
                    <pic:cNvPicPr/>
                  </pic:nvPicPr>
                  <pic:blipFill>
                    <a:blip r:embed="rId8">
                      <a:extLst>
                        <a:ext uri="{28A0092B-C50C-407E-A947-70E740481C1C}">
                          <a14:useLocalDpi xmlns:a14="http://schemas.microsoft.com/office/drawing/2010/main" val="0"/>
                        </a:ext>
                      </a:extLst>
                    </a:blip>
                    <a:stretch>
                      <a:fillRect/>
                    </a:stretch>
                  </pic:blipFill>
                  <pic:spPr>
                    <a:xfrm>
                      <a:off x="0" y="0"/>
                      <a:ext cx="2085943" cy="2102303"/>
                    </a:xfrm>
                    <a:prstGeom prst="rect">
                      <a:avLst/>
                    </a:prstGeom>
                    <a:ln>
                      <a:solidFill>
                        <a:srgbClr val="00B0F0"/>
                      </a:solidFill>
                    </a:ln>
                  </pic:spPr>
                </pic:pic>
              </a:graphicData>
            </a:graphic>
          </wp:inline>
        </w:drawing>
      </w:r>
    </w:p>
    <w:p w14:paraId="37708F26" w14:textId="77777777" w:rsidR="00E60D53" w:rsidRPr="00CF6A56" w:rsidRDefault="00E60D53">
      <w:pPr>
        <w:rPr>
          <w:color w:val="0070C0"/>
        </w:rPr>
      </w:pPr>
    </w:p>
    <w:p w14:paraId="0354D32B" w14:textId="77777777" w:rsidR="00E60D53" w:rsidRPr="00CF6A56" w:rsidRDefault="00E60D53">
      <w:pPr>
        <w:rPr>
          <w:color w:val="0070C0"/>
        </w:rPr>
      </w:pPr>
    </w:p>
    <w:p w14:paraId="74819A21" w14:textId="77777777" w:rsidR="00E60D53" w:rsidRPr="00CF6A56" w:rsidRDefault="00E60D53">
      <w:pPr>
        <w:rPr>
          <w:color w:val="0070C0"/>
        </w:rPr>
      </w:pPr>
    </w:p>
    <w:p w14:paraId="29A85596" w14:textId="77777777" w:rsidR="00E60D53" w:rsidRPr="00CF6A56" w:rsidRDefault="00E60D53">
      <w:pPr>
        <w:rPr>
          <w:color w:val="0070C0"/>
        </w:rPr>
      </w:pPr>
    </w:p>
    <w:p w14:paraId="3EF517F1" w14:textId="77777777" w:rsidR="00E60D53" w:rsidRPr="00CF6A56" w:rsidRDefault="00E60D53">
      <w:pPr>
        <w:rPr>
          <w:color w:val="0070C0"/>
        </w:rPr>
      </w:pPr>
    </w:p>
    <w:p w14:paraId="47533685" w14:textId="77777777" w:rsidR="00E60D53" w:rsidRPr="00CF6A56" w:rsidRDefault="00E60D53">
      <w:pPr>
        <w:rPr>
          <w:color w:val="0070C0"/>
        </w:rPr>
      </w:pPr>
    </w:p>
    <w:p w14:paraId="0ED307B4" w14:textId="77777777" w:rsidR="00E60D53" w:rsidRPr="00CF6A56" w:rsidRDefault="00E60D53">
      <w:pPr>
        <w:rPr>
          <w:color w:val="0070C0"/>
        </w:rPr>
      </w:pPr>
    </w:p>
    <w:p w14:paraId="3BE14F8E" w14:textId="77777777" w:rsidR="0035425E" w:rsidRPr="00CF6A56" w:rsidRDefault="0035425E">
      <w:pPr>
        <w:rPr>
          <w:color w:val="0070C0"/>
        </w:rPr>
      </w:pPr>
    </w:p>
    <w:p w14:paraId="0749F693" w14:textId="5E5F7331" w:rsidR="00393EDF" w:rsidRPr="00CF6A56" w:rsidRDefault="00E60D53" w:rsidP="00E60D53">
      <w:pPr>
        <w:jc w:val="center"/>
        <w:rPr>
          <w:color w:val="0070C0"/>
        </w:rPr>
      </w:pPr>
      <w:r w:rsidRPr="00CF6A56">
        <w:rPr>
          <w:color w:val="0070C0"/>
        </w:rPr>
        <w:t>Glina, kolovoz 2025.</w:t>
      </w:r>
    </w:p>
    <w:p w14:paraId="14AED7BB" w14:textId="65349E11" w:rsidR="00BD18DE" w:rsidRDefault="00BD18DE">
      <w:pPr>
        <w:rPr>
          <w:color w:val="0070C0"/>
        </w:rPr>
      </w:pPr>
    </w:p>
    <w:p w14:paraId="2EA0DBD3" w14:textId="77777777" w:rsidR="00BD18DE" w:rsidRDefault="00BD18DE">
      <w:pPr>
        <w:rPr>
          <w:color w:val="0070C0"/>
        </w:rPr>
      </w:pPr>
      <w:r>
        <w:rPr>
          <w:color w:val="0070C0"/>
        </w:rPr>
        <w:lastRenderedPageBreak/>
        <w:br w:type="page"/>
      </w:r>
    </w:p>
    <w:sdt>
      <w:sdtPr>
        <w:rPr>
          <w:rFonts w:asciiTheme="minorHAnsi" w:eastAsiaTheme="minorHAnsi" w:hAnsiTheme="minorHAnsi" w:cstheme="minorBidi"/>
          <w:color w:val="auto"/>
          <w:kern w:val="2"/>
          <w:sz w:val="22"/>
          <w:szCs w:val="22"/>
          <w:lang w:eastAsia="en-US"/>
          <w14:ligatures w14:val="standardContextual"/>
        </w:rPr>
        <w:id w:val="2068761204"/>
        <w:docPartObj>
          <w:docPartGallery w:val="Table of Contents"/>
          <w:docPartUnique/>
        </w:docPartObj>
      </w:sdtPr>
      <w:sdtEndPr>
        <w:rPr>
          <w:b/>
          <w:bCs/>
        </w:rPr>
      </w:sdtEndPr>
      <w:sdtContent>
        <w:p w14:paraId="74CB5995" w14:textId="67AB9CB5" w:rsidR="005135D8" w:rsidRPr="00CE2C3C" w:rsidRDefault="005135D8">
          <w:pPr>
            <w:pStyle w:val="TOCHeading"/>
            <w:rPr>
              <w:rStyle w:val="Heading1Char"/>
              <w:color w:val="0070C0"/>
              <w:sz w:val="32"/>
              <w:szCs w:val="32"/>
            </w:rPr>
          </w:pPr>
          <w:proofErr w:type="spellStart"/>
          <w:r w:rsidRPr="00CE2C3C">
            <w:rPr>
              <w:rStyle w:val="Heading1Char"/>
              <w:color w:val="0070C0"/>
              <w:sz w:val="32"/>
              <w:szCs w:val="32"/>
            </w:rPr>
            <w:t>Sadržaj</w:t>
          </w:r>
          <w:proofErr w:type="spellEnd"/>
        </w:p>
        <w:p w14:paraId="3052B310" w14:textId="6299FAA2" w:rsidR="00A3227A" w:rsidRDefault="005135D8">
          <w:pPr>
            <w:pStyle w:val="TOC1"/>
            <w:tabs>
              <w:tab w:val="right" w:leader="dot" w:pos="9350"/>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05542194" w:history="1">
            <w:r w:rsidR="00A3227A" w:rsidRPr="00DE7FFC">
              <w:rPr>
                <w:rStyle w:val="Hyperlink"/>
                <w:noProof/>
              </w:rPr>
              <w:t>Popis grafikona, slika i tablica</w:t>
            </w:r>
            <w:r w:rsidR="00A3227A">
              <w:rPr>
                <w:noProof/>
                <w:webHidden/>
              </w:rPr>
              <w:tab/>
            </w:r>
            <w:r w:rsidR="00A3227A">
              <w:rPr>
                <w:noProof/>
                <w:webHidden/>
              </w:rPr>
              <w:fldChar w:fldCharType="begin"/>
            </w:r>
            <w:r w:rsidR="00A3227A">
              <w:rPr>
                <w:noProof/>
                <w:webHidden/>
              </w:rPr>
              <w:instrText xml:space="preserve"> PAGEREF _Toc205542194 \h </w:instrText>
            </w:r>
            <w:r w:rsidR="00A3227A">
              <w:rPr>
                <w:noProof/>
                <w:webHidden/>
              </w:rPr>
            </w:r>
            <w:r w:rsidR="00A3227A">
              <w:rPr>
                <w:noProof/>
                <w:webHidden/>
              </w:rPr>
              <w:fldChar w:fldCharType="separate"/>
            </w:r>
            <w:r w:rsidR="00A3227A">
              <w:rPr>
                <w:noProof/>
                <w:webHidden/>
              </w:rPr>
              <w:t>4</w:t>
            </w:r>
            <w:r w:rsidR="00A3227A">
              <w:rPr>
                <w:noProof/>
                <w:webHidden/>
              </w:rPr>
              <w:fldChar w:fldCharType="end"/>
            </w:r>
          </w:hyperlink>
        </w:p>
        <w:p w14:paraId="6FAC3232" w14:textId="1DA0EB03" w:rsidR="00A3227A" w:rsidRDefault="00A3227A">
          <w:pPr>
            <w:pStyle w:val="TOC1"/>
            <w:tabs>
              <w:tab w:val="left" w:pos="440"/>
              <w:tab w:val="right" w:leader="dot" w:pos="9350"/>
            </w:tabs>
            <w:rPr>
              <w:rFonts w:cstheme="minorBidi"/>
              <w:noProof/>
              <w:kern w:val="2"/>
              <w:sz w:val="24"/>
              <w:szCs w:val="24"/>
              <w:lang w:val="en-GB" w:eastAsia="en-GB"/>
              <w14:ligatures w14:val="standardContextual"/>
            </w:rPr>
          </w:pPr>
          <w:hyperlink w:anchor="_Toc205542195" w:history="1">
            <w:r w:rsidRPr="00DE7FFC">
              <w:rPr>
                <w:rStyle w:val="Hyperlink"/>
                <w:noProof/>
              </w:rPr>
              <w:t>1.</w:t>
            </w:r>
            <w:r>
              <w:rPr>
                <w:rFonts w:cstheme="minorBidi"/>
                <w:noProof/>
                <w:kern w:val="2"/>
                <w:sz w:val="24"/>
                <w:szCs w:val="24"/>
                <w:lang w:val="en-GB" w:eastAsia="en-GB"/>
                <w14:ligatures w14:val="standardContextual"/>
              </w:rPr>
              <w:tab/>
            </w:r>
            <w:r w:rsidRPr="00DE7FFC">
              <w:rPr>
                <w:rStyle w:val="Hyperlink"/>
                <w:noProof/>
              </w:rPr>
              <w:t>Uvod</w:t>
            </w:r>
            <w:r>
              <w:rPr>
                <w:noProof/>
                <w:webHidden/>
              </w:rPr>
              <w:tab/>
            </w:r>
            <w:r>
              <w:rPr>
                <w:noProof/>
                <w:webHidden/>
              </w:rPr>
              <w:fldChar w:fldCharType="begin"/>
            </w:r>
            <w:r>
              <w:rPr>
                <w:noProof/>
                <w:webHidden/>
              </w:rPr>
              <w:instrText xml:space="preserve"> PAGEREF _Toc205542195 \h </w:instrText>
            </w:r>
            <w:r>
              <w:rPr>
                <w:noProof/>
                <w:webHidden/>
              </w:rPr>
            </w:r>
            <w:r>
              <w:rPr>
                <w:noProof/>
                <w:webHidden/>
              </w:rPr>
              <w:fldChar w:fldCharType="separate"/>
            </w:r>
            <w:r>
              <w:rPr>
                <w:noProof/>
                <w:webHidden/>
              </w:rPr>
              <w:t>5</w:t>
            </w:r>
            <w:r>
              <w:rPr>
                <w:noProof/>
                <w:webHidden/>
              </w:rPr>
              <w:fldChar w:fldCharType="end"/>
            </w:r>
          </w:hyperlink>
        </w:p>
        <w:p w14:paraId="3C0E89A5" w14:textId="4A50673C" w:rsidR="00A3227A" w:rsidRDefault="00A3227A">
          <w:pPr>
            <w:pStyle w:val="TOC2"/>
            <w:tabs>
              <w:tab w:val="right" w:leader="dot" w:pos="9350"/>
            </w:tabs>
            <w:rPr>
              <w:rFonts w:eastAsiaTheme="minorEastAsia"/>
              <w:noProof/>
              <w:sz w:val="24"/>
              <w:szCs w:val="24"/>
              <w:lang w:val="en-GB" w:eastAsia="en-GB"/>
            </w:rPr>
          </w:pPr>
          <w:hyperlink w:anchor="_Toc205542196" w:history="1">
            <w:r w:rsidRPr="00DE7FFC">
              <w:rPr>
                <w:rStyle w:val="Hyperlink"/>
                <w:noProof/>
              </w:rPr>
              <w:t>1.1 Pravna osnova</w:t>
            </w:r>
            <w:r>
              <w:rPr>
                <w:noProof/>
                <w:webHidden/>
              </w:rPr>
              <w:tab/>
            </w:r>
            <w:r>
              <w:rPr>
                <w:noProof/>
                <w:webHidden/>
              </w:rPr>
              <w:fldChar w:fldCharType="begin"/>
            </w:r>
            <w:r>
              <w:rPr>
                <w:noProof/>
                <w:webHidden/>
              </w:rPr>
              <w:instrText xml:space="preserve"> PAGEREF _Toc205542196 \h </w:instrText>
            </w:r>
            <w:r>
              <w:rPr>
                <w:noProof/>
                <w:webHidden/>
              </w:rPr>
            </w:r>
            <w:r>
              <w:rPr>
                <w:noProof/>
                <w:webHidden/>
              </w:rPr>
              <w:fldChar w:fldCharType="separate"/>
            </w:r>
            <w:r>
              <w:rPr>
                <w:noProof/>
                <w:webHidden/>
              </w:rPr>
              <w:t>6</w:t>
            </w:r>
            <w:r>
              <w:rPr>
                <w:noProof/>
                <w:webHidden/>
              </w:rPr>
              <w:fldChar w:fldCharType="end"/>
            </w:r>
          </w:hyperlink>
        </w:p>
        <w:p w14:paraId="14C364EC" w14:textId="3BF9B21B" w:rsidR="00A3227A" w:rsidRDefault="00A3227A">
          <w:pPr>
            <w:pStyle w:val="TOC2"/>
            <w:tabs>
              <w:tab w:val="right" w:leader="dot" w:pos="9350"/>
            </w:tabs>
            <w:rPr>
              <w:rFonts w:eastAsiaTheme="minorEastAsia"/>
              <w:noProof/>
              <w:sz w:val="24"/>
              <w:szCs w:val="24"/>
              <w:lang w:val="en-GB" w:eastAsia="en-GB"/>
            </w:rPr>
          </w:pPr>
          <w:hyperlink w:anchor="_Toc205542197" w:history="1">
            <w:r w:rsidRPr="00DE7FFC">
              <w:rPr>
                <w:rStyle w:val="Hyperlink"/>
                <w:noProof/>
              </w:rPr>
              <w:t>1.2 Djelokrug rada</w:t>
            </w:r>
            <w:r>
              <w:rPr>
                <w:noProof/>
                <w:webHidden/>
              </w:rPr>
              <w:tab/>
            </w:r>
            <w:r>
              <w:rPr>
                <w:noProof/>
                <w:webHidden/>
              </w:rPr>
              <w:fldChar w:fldCharType="begin"/>
            </w:r>
            <w:r>
              <w:rPr>
                <w:noProof/>
                <w:webHidden/>
              </w:rPr>
              <w:instrText xml:space="preserve"> PAGEREF _Toc205542197 \h </w:instrText>
            </w:r>
            <w:r>
              <w:rPr>
                <w:noProof/>
                <w:webHidden/>
              </w:rPr>
            </w:r>
            <w:r>
              <w:rPr>
                <w:noProof/>
                <w:webHidden/>
              </w:rPr>
              <w:fldChar w:fldCharType="separate"/>
            </w:r>
            <w:r>
              <w:rPr>
                <w:noProof/>
                <w:webHidden/>
              </w:rPr>
              <w:t>7</w:t>
            </w:r>
            <w:r>
              <w:rPr>
                <w:noProof/>
                <w:webHidden/>
              </w:rPr>
              <w:fldChar w:fldCharType="end"/>
            </w:r>
          </w:hyperlink>
        </w:p>
        <w:p w14:paraId="27036D61" w14:textId="2F5EC93F" w:rsidR="00A3227A" w:rsidRDefault="00A3227A">
          <w:pPr>
            <w:pStyle w:val="TOC2"/>
            <w:tabs>
              <w:tab w:val="right" w:leader="dot" w:pos="9350"/>
            </w:tabs>
            <w:rPr>
              <w:rFonts w:eastAsiaTheme="minorEastAsia"/>
              <w:noProof/>
              <w:sz w:val="24"/>
              <w:szCs w:val="24"/>
              <w:lang w:val="en-GB" w:eastAsia="en-GB"/>
            </w:rPr>
          </w:pPr>
          <w:hyperlink w:anchor="_Toc205542198" w:history="1">
            <w:r w:rsidRPr="00DE7FFC">
              <w:rPr>
                <w:rStyle w:val="Hyperlink"/>
                <w:noProof/>
              </w:rPr>
              <w:t>1.3 Ključni naglasci prethodnog razdoblja (2021.-2025.)</w:t>
            </w:r>
            <w:r>
              <w:rPr>
                <w:noProof/>
                <w:webHidden/>
              </w:rPr>
              <w:tab/>
            </w:r>
            <w:r>
              <w:rPr>
                <w:noProof/>
                <w:webHidden/>
              </w:rPr>
              <w:fldChar w:fldCharType="begin"/>
            </w:r>
            <w:r>
              <w:rPr>
                <w:noProof/>
                <w:webHidden/>
              </w:rPr>
              <w:instrText xml:space="preserve"> PAGEREF _Toc205542198 \h </w:instrText>
            </w:r>
            <w:r>
              <w:rPr>
                <w:noProof/>
                <w:webHidden/>
              </w:rPr>
            </w:r>
            <w:r>
              <w:rPr>
                <w:noProof/>
                <w:webHidden/>
              </w:rPr>
              <w:fldChar w:fldCharType="separate"/>
            </w:r>
            <w:r>
              <w:rPr>
                <w:noProof/>
                <w:webHidden/>
              </w:rPr>
              <w:t>8</w:t>
            </w:r>
            <w:r>
              <w:rPr>
                <w:noProof/>
                <w:webHidden/>
              </w:rPr>
              <w:fldChar w:fldCharType="end"/>
            </w:r>
          </w:hyperlink>
        </w:p>
        <w:p w14:paraId="4987EC31" w14:textId="61624305" w:rsidR="00A3227A" w:rsidRDefault="00A3227A">
          <w:pPr>
            <w:pStyle w:val="TOC2"/>
            <w:tabs>
              <w:tab w:val="right" w:leader="dot" w:pos="9350"/>
            </w:tabs>
            <w:rPr>
              <w:rFonts w:eastAsiaTheme="minorEastAsia"/>
              <w:noProof/>
              <w:sz w:val="24"/>
              <w:szCs w:val="24"/>
              <w:lang w:val="en-GB" w:eastAsia="en-GB"/>
            </w:rPr>
          </w:pPr>
          <w:hyperlink w:anchor="_Toc205542199" w:history="1">
            <w:r w:rsidRPr="00DE7FFC">
              <w:rPr>
                <w:rStyle w:val="Hyperlink"/>
                <w:noProof/>
              </w:rPr>
              <w:t>1.4 Vizija razvoja Grada Gline u razdoblju 2025. - 2029.</w:t>
            </w:r>
            <w:r>
              <w:rPr>
                <w:noProof/>
                <w:webHidden/>
              </w:rPr>
              <w:tab/>
            </w:r>
            <w:r>
              <w:rPr>
                <w:noProof/>
                <w:webHidden/>
              </w:rPr>
              <w:fldChar w:fldCharType="begin"/>
            </w:r>
            <w:r>
              <w:rPr>
                <w:noProof/>
                <w:webHidden/>
              </w:rPr>
              <w:instrText xml:space="preserve"> PAGEREF _Toc205542199 \h </w:instrText>
            </w:r>
            <w:r>
              <w:rPr>
                <w:noProof/>
                <w:webHidden/>
              </w:rPr>
            </w:r>
            <w:r>
              <w:rPr>
                <w:noProof/>
                <w:webHidden/>
              </w:rPr>
              <w:fldChar w:fldCharType="separate"/>
            </w:r>
            <w:r>
              <w:rPr>
                <w:noProof/>
                <w:webHidden/>
              </w:rPr>
              <w:t>10</w:t>
            </w:r>
            <w:r>
              <w:rPr>
                <w:noProof/>
                <w:webHidden/>
              </w:rPr>
              <w:fldChar w:fldCharType="end"/>
            </w:r>
          </w:hyperlink>
        </w:p>
        <w:p w14:paraId="7E7CF85A" w14:textId="759A89F9" w:rsidR="00A3227A" w:rsidRDefault="00A3227A">
          <w:pPr>
            <w:pStyle w:val="TOC1"/>
            <w:tabs>
              <w:tab w:val="left" w:pos="440"/>
              <w:tab w:val="right" w:leader="dot" w:pos="9350"/>
            </w:tabs>
            <w:rPr>
              <w:rFonts w:cstheme="minorBidi"/>
              <w:noProof/>
              <w:kern w:val="2"/>
              <w:sz w:val="24"/>
              <w:szCs w:val="24"/>
              <w:lang w:val="en-GB" w:eastAsia="en-GB"/>
              <w14:ligatures w14:val="standardContextual"/>
            </w:rPr>
          </w:pPr>
          <w:hyperlink w:anchor="_Toc205542200" w:history="1">
            <w:r w:rsidRPr="00DE7FFC">
              <w:rPr>
                <w:rStyle w:val="Hyperlink"/>
                <w:noProof/>
              </w:rPr>
              <w:t>2.</w:t>
            </w:r>
            <w:r>
              <w:rPr>
                <w:rFonts w:cstheme="minorBidi"/>
                <w:noProof/>
                <w:kern w:val="2"/>
                <w:sz w:val="24"/>
                <w:szCs w:val="24"/>
                <w:lang w:val="en-GB" w:eastAsia="en-GB"/>
                <w14:ligatures w14:val="standardContextual"/>
              </w:rPr>
              <w:tab/>
            </w:r>
            <w:r w:rsidRPr="00DE7FFC">
              <w:rPr>
                <w:rStyle w:val="Hyperlink"/>
                <w:noProof/>
              </w:rPr>
              <w:t>Analitička podloga</w:t>
            </w:r>
            <w:r>
              <w:rPr>
                <w:noProof/>
                <w:webHidden/>
              </w:rPr>
              <w:tab/>
            </w:r>
            <w:r>
              <w:rPr>
                <w:noProof/>
                <w:webHidden/>
              </w:rPr>
              <w:fldChar w:fldCharType="begin"/>
            </w:r>
            <w:r>
              <w:rPr>
                <w:noProof/>
                <w:webHidden/>
              </w:rPr>
              <w:instrText xml:space="preserve"> PAGEREF _Toc205542200 \h </w:instrText>
            </w:r>
            <w:r>
              <w:rPr>
                <w:noProof/>
                <w:webHidden/>
              </w:rPr>
            </w:r>
            <w:r>
              <w:rPr>
                <w:noProof/>
                <w:webHidden/>
              </w:rPr>
              <w:fldChar w:fldCharType="separate"/>
            </w:r>
            <w:r>
              <w:rPr>
                <w:noProof/>
                <w:webHidden/>
              </w:rPr>
              <w:t>11</w:t>
            </w:r>
            <w:r>
              <w:rPr>
                <w:noProof/>
                <w:webHidden/>
              </w:rPr>
              <w:fldChar w:fldCharType="end"/>
            </w:r>
          </w:hyperlink>
        </w:p>
        <w:p w14:paraId="1B508BC2" w14:textId="15CB288B" w:rsidR="00A3227A" w:rsidRDefault="00A3227A">
          <w:pPr>
            <w:pStyle w:val="TOC2"/>
            <w:tabs>
              <w:tab w:val="right" w:leader="dot" w:pos="9350"/>
            </w:tabs>
            <w:rPr>
              <w:rFonts w:eastAsiaTheme="minorEastAsia"/>
              <w:noProof/>
              <w:sz w:val="24"/>
              <w:szCs w:val="24"/>
              <w:lang w:val="en-GB" w:eastAsia="en-GB"/>
            </w:rPr>
          </w:pPr>
          <w:hyperlink w:anchor="_Toc205542201" w:history="1">
            <w:r w:rsidRPr="00DE7FFC">
              <w:rPr>
                <w:rStyle w:val="Hyperlink"/>
                <w:noProof/>
              </w:rPr>
              <w:t>2.1 Položaj i smještaj</w:t>
            </w:r>
            <w:r>
              <w:rPr>
                <w:noProof/>
                <w:webHidden/>
              </w:rPr>
              <w:tab/>
            </w:r>
            <w:r>
              <w:rPr>
                <w:noProof/>
                <w:webHidden/>
              </w:rPr>
              <w:fldChar w:fldCharType="begin"/>
            </w:r>
            <w:r>
              <w:rPr>
                <w:noProof/>
                <w:webHidden/>
              </w:rPr>
              <w:instrText xml:space="preserve"> PAGEREF _Toc205542201 \h </w:instrText>
            </w:r>
            <w:r>
              <w:rPr>
                <w:noProof/>
                <w:webHidden/>
              </w:rPr>
            </w:r>
            <w:r>
              <w:rPr>
                <w:noProof/>
                <w:webHidden/>
              </w:rPr>
              <w:fldChar w:fldCharType="separate"/>
            </w:r>
            <w:r>
              <w:rPr>
                <w:noProof/>
                <w:webHidden/>
              </w:rPr>
              <w:t>11</w:t>
            </w:r>
            <w:r>
              <w:rPr>
                <w:noProof/>
                <w:webHidden/>
              </w:rPr>
              <w:fldChar w:fldCharType="end"/>
            </w:r>
          </w:hyperlink>
        </w:p>
        <w:p w14:paraId="7C0E5D13" w14:textId="65BBC3DB" w:rsidR="00A3227A" w:rsidRDefault="00A3227A">
          <w:pPr>
            <w:pStyle w:val="TOC2"/>
            <w:tabs>
              <w:tab w:val="right" w:leader="dot" w:pos="9350"/>
            </w:tabs>
            <w:rPr>
              <w:rFonts w:eastAsiaTheme="minorEastAsia"/>
              <w:noProof/>
              <w:sz w:val="24"/>
              <w:szCs w:val="24"/>
              <w:lang w:val="en-GB" w:eastAsia="en-GB"/>
            </w:rPr>
          </w:pPr>
          <w:hyperlink w:anchor="_Toc205542202" w:history="1">
            <w:r w:rsidRPr="00DE7FFC">
              <w:rPr>
                <w:rStyle w:val="Hyperlink"/>
                <w:noProof/>
              </w:rPr>
              <w:t>2.2 Društvo</w:t>
            </w:r>
            <w:r>
              <w:rPr>
                <w:noProof/>
                <w:webHidden/>
              </w:rPr>
              <w:tab/>
            </w:r>
            <w:r>
              <w:rPr>
                <w:noProof/>
                <w:webHidden/>
              </w:rPr>
              <w:fldChar w:fldCharType="begin"/>
            </w:r>
            <w:r>
              <w:rPr>
                <w:noProof/>
                <w:webHidden/>
              </w:rPr>
              <w:instrText xml:space="preserve"> PAGEREF _Toc205542202 \h </w:instrText>
            </w:r>
            <w:r>
              <w:rPr>
                <w:noProof/>
                <w:webHidden/>
              </w:rPr>
            </w:r>
            <w:r>
              <w:rPr>
                <w:noProof/>
                <w:webHidden/>
              </w:rPr>
              <w:fldChar w:fldCharType="separate"/>
            </w:r>
            <w:r>
              <w:rPr>
                <w:noProof/>
                <w:webHidden/>
              </w:rPr>
              <w:t>13</w:t>
            </w:r>
            <w:r>
              <w:rPr>
                <w:noProof/>
                <w:webHidden/>
              </w:rPr>
              <w:fldChar w:fldCharType="end"/>
            </w:r>
          </w:hyperlink>
        </w:p>
        <w:p w14:paraId="4E15ACAB" w14:textId="3ED170B8" w:rsidR="00A3227A" w:rsidRDefault="00A3227A">
          <w:pPr>
            <w:pStyle w:val="TOC3"/>
            <w:tabs>
              <w:tab w:val="right" w:leader="dot" w:pos="9350"/>
            </w:tabs>
            <w:rPr>
              <w:rFonts w:eastAsiaTheme="minorEastAsia"/>
              <w:noProof/>
              <w:sz w:val="24"/>
              <w:szCs w:val="24"/>
              <w:lang w:val="en-GB" w:eastAsia="en-GB"/>
            </w:rPr>
          </w:pPr>
          <w:hyperlink w:anchor="_Toc205542203" w:history="1">
            <w:r w:rsidRPr="00DE7FFC">
              <w:rPr>
                <w:rStyle w:val="Hyperlink"/>
                <w:rFonts w:asciiTheme="majorHAnsi" w:hAnsiTheme="majorHAnsi"/>
                <w:noProof/>
              </w:rPr>
              <w:t>2.2.1. Demografija</w:t>
            </w:r>
            <w:r>
              <w:rPr>
                <w:noProof/>
                <w:webHidden/>
              </w:rPr>
              <w:tab/>
            </w:r>
            <w:r>
              <w:rPr>
                <w:noProof/>
                <w:webHidden/>
              </w:rPr>
              <w:fldChar w:fldCharType="begin"/>
            </w:r>
            <w:r>
              <w:rPr>
                <w:noProof/>
                <w:webHidden/>
              </w:rPr>
              <w:instrText xml:space="preserve"> PAGEREF _Toc205542203 \h </w:instrText>
            </w:r>
            <w:r>
              <w:rPr>
                <w:noProof/>
                <w:webHidden/>
              </w:rPr>
            </w:r>
            <w:r>
              <w:rPr>
                <w:noProof/>
                <w:webHidden/>
              </w:rPr>
              <w:fldChar w:fldCharType="separate"/>
            </w:r>
            <w:r>
              <w:rPr>
                <w:noProof/>
                <w:webHidden/>
              </w:rPr>
              <w:t>13</w:t>
            </w:r>
            <w:r>
              <w:rPr>
                <w:noProof/>
                <w:webHidden/>
              </w:rPr>
              <w:fldChar w:fldCharType="end"/>
            </w:r>
          </w:hyperlink>
        </w:p>
        <w:p w14:paraId="308E053F" w14:textId="790B0DBF" w:rsidR="00A3227A" w:rsidRDefault="00A3227A">
          <w:pPr>
            <w:pStyle w:val="TOC3"/>
            <w:tabs>
              <w:tab w:val="right" w:leader="dot" w:pos="9350"/>
            </w:tabs>
            <w:rPr>
              <w:rFonts w:eastAsiaTheme="minorEastAsia"/>
              <w:noProof/>
              <w:sz w:val="24"/>
              <w:szCs w:val="24"/>
              <w:lang w:val="en-GB" w:eastAsia="en-GB"/>
            </w:rPr>
          </w:pPr>
          <w:hyperlink w:anchor="_Toc205542204" w:history="1">
            <w:r w:rsidRPr="00DE7FFC">
              <w:rPr>
                <w:rStyle w:val="Hyperlink"/>
                <w:rFonts w:asciiTheme="majorHAnsi" w:hAnsiTheme="majorHAnsi"/>
                <w:noProof/>
              </w:rPr>
              <w:t>2.2.2 Odgoj i obrazovanje</w:t>
            </w:r>
            <w:r>
              <w:rPr>
                <w:noProof/>
                <w:webHidden/>
              </w:rPr>
              <w:tab/>
            </w:r>
            <w:r>
              <w:rPr>
                <w:noProof/>
                <w:webHidden/>
              </w:rPr>
              <w:fldChar w:fldCharType="begin"/>
            </w:r>
            <w:r>
              <w:rPr>
                <w:noProof/>
                <w:webHidden/>
              </w:rPr>
              <w:instrText xml:space="preserve"> PAGEREF _Toc205542204 \h </w:instrText>
            </w:r>
            <w:r>
              <w:rPr>
                <w:noProof/>
                <w:webHidden/>
              </w:rPr>
            </w:r>
            <w:r>
              <w:rPr>
                <w:noProof/>
                <w:webHidden/>
              </w:rPr>
              <w:fldChar w:fldCharType="separate"/>
            </w:r>
            <w:r>
              <w:rPr>
                <w:noProof/>
                <w:webHidden/>
              </w:rPr>
              <w:t>16</w:t>
            </w:r>
            <w:r>
              <w:rPr>
                <w:noProof/>
                <w:webHidden/>
              </w:rPr>
              <w:fldChar w:fldCharType="end"/>
            </w:r>
          </w:hyperlink>
        </w:p>
        <w:p w14:paraId="536C15A8" w14:textId="0A4AFFD1" w:rsidR="00A3227A" w:rsidRDefault="00A3227A">
          <w:pPr>
            <w:pStyle w:val="TOC3"/>
            <w:tabs>
              <w:tab w:val="right" w:leader="dot" w:pos="9350"/>
            </w:tabs>
            <w:rPr>
              <w:rFonts w:eastAsiaTheme="minorEastAsia"/>
              <w:noProof/>
              <w:sz w:val="24"/>
              <w:szCs w:val="24"/>
              <w:lang w:val="en-GB" w:eastAsia="en-GB"/>
            </w:rPr>
          </w:pPr>
          <w:hyperlink w:anchor="_Toc205542205" w:history="1">
            <w:r w:rsidRPr="00DE7FFC">
              <w:rPr>
                <w:rStyle w:val="Hyperlink"/>
                <w:rFonts w:asciiTheme="majorHAnsi" w:hAnsiTheme="majorHAnsi"/>
                <w:noProof/>
              </w:rPr>
              <w:t>2.2.3 Zdravstvo i socijalna skrb</w:t>
            </w:r>
            <w:r>
              <w:rPr>
                <w:noProof/>
                <w:webHidden/>
              </w:rPr>
              <w:tab/>
            </w:r>
            <w:r>
              <w:rPr>
                <w:noProof/>
                <w:webHidden/>
              </w:rPr>
              <w:fldChar w:fldCharType="begin"/>
            </w:r>
            <w:r>
              <w:rPr>
                <w:noProof/>
                <w:webHidden/>
              </w:rPr>
              <w:instrText xml:space="preserve"> PAGEREF _Toc205542205 \h </w:instrText>
            </w:r>
            <w:r>
              <w:rPr>
                <w:noProof/>
                <w:webHidden/>
              </w:rPr>
            </w:r>
            <w:r>
              <w:rPr>
                <w:noProof/>
                <w:webHidden/>
              </w:rPr>
              <w:fldChar w:fldCharType="separate"/>
            </w:r>
            <w:r>
              <w:rPr>
                <w:noProof/>
                <w:webHidden/>
              </w:rPr>
              <w:t>18</w:t>
            </w:r>
            <w:r>
              <w:rPr>
                <w:noProof/>
                <w:webHidden/>
              </w:rPr>
              <w:fldChar w:fldCharType="end"/>
            </w:r>
          </w:hyperlink>
        </w:p>
        <w:p w14:paraId="7487AAB7" w14:textId="35C3F730" w:rsidR="00A3227A" w:rsidRDefault="00A3227A">
          <w:pPr>
            <w:pStyle w:val="TOC3"/>
            <w:tabs>
              <w:tab w:val="right" w:leader="dot" w:pos="9350"/>
            </w:tabs>
            <w:rPr>
              <w:rFonts w:eastAsiaTheme="minorEastAsia"/>
              <w:noProof/>
              <w:sz w:val="24"/>
              <w:szCs w:val="24"/>
              <w:lang w:val="en-GB" w:eastAsia="en-GB"/>
            </w:rPr>
          </w:pPr>
          <w:hyperlink w:anchor="_Toc205542206" w:history="1">
            <w:r w:rsidRPr="00DE7FFC">
              <w:rPr>
                <w:rStyle w:val="Hyperlink"/>
                <w:rFonts w:asciiTheme="majorHAnsi" w:hAnsiTheme="majorHAnsi"/>
                <w:noProof/>
              </w:rPr>
              <w:t>2.2.4 Kultura, sport i rekreacija</w:t>
            </w:r>
            <w:r>
              <w:rPr>
                <w:noProof/>
                <w:webHidden/>
              </w:rPr>
              <w:tab/>
            </w:r>
            <w:r>
              <w:rPr>
                <w:noProof/>
                <w:webHidden/>
              </w:rPr>
              <w:fldChar w:fldCharType="begin"/>
            </w:r>
            <w:r>
              <w:rPr>
                <w:noProof/>
                <w:webHidden/>
              </w:rPr>
              <w:instrText xml:space="preserve"> PAGEREF _Toc205542206 \h </w:instrText>
            </w:r>
            <w:r>
              <w:rPr>
                <w:noProof/>
                <w:webHidden/>
              </w:rPr>
            </w:r>
            <w:r>
              <w:rPr>
                <w:noProof/>
                <w:webHidden/>
              </w:rPr>
              <w:fldChar w:fldCharType="separate"/>
            </w:r>
            <w:r>
              <w:rPr>
                <w:noProof/>
                <w:webHidden/>
              </w:rPr>
              <w:t>19</w:t>
            </w:r>
            <w:r>
              <w:rPr>
                <w:noProof/>
                <w:webHidden/>
              </w:rPr>
              <w:fldChar w:fldCharType="end"/>
            </w:r>
          </w:hyperlink>
        </w:p>
        <w:p w14:paraId="13AD22C6" w14:textId="167EB762" w:rsidR="00A3227A" w:rsidRDefault="00A3227A">
          <w:pPr>
            <w:pStyle w:val="TOC3"/>
            <w:tabs>
              <w:tab w:val="right" w:leader="dot" w:pos="9350"/>
            </w:tabs>
            <w:rPr>
              <w:rFonts w:eastAsiaTheme="minorEastAsia"/>
              <w:noProof/>
              <w:sz w:val="24"/>
              <w:szCs w:val="24"/>
              <w:lang w:val="en-GB" w:eastAsia="en-GB"/>
            </w:rPr>
          </w:pPr>
          <w:hyperlink w:anchor="_Toc205542207" w:history="1">
            <w:r w:rsidRPr="00DE7FFC">
              <w:rPr>
                <w:rStyle w:val="Hyperlink"/>
                <w:rFonts w:asciiTheme="majorHAnsi" w:hAnsiTheme="majorHAnsi"/>
                <w:noProof/>
              </w:rPr>
              <w:t>2.2.5 Civilno društvo</w:t>
            </w:r>
            <w:r>
              <w:rPr>
                <w:noProof/>
                <w:webHidden/>
              </w:rPr>
              <w:tab/>
            </w:r>
            <w:r>
              <w:rPr>
                <w:noProof/>
                <w:webHidden/>
              </w:rPr>
              <w:fldChar w:fldCharType="begin"/>
            </w:r>
            <w:r>
              <w:rPr>
                <w:noProof/>
                <w:webHidden/>
              </w:rPr>
              <w:instrText xml:space="preserve"> PAGEREF _Toc205542207 \h </w:instrText>
            </w:r>
            <w:r>
              <w:rPr>
                <w:noProof/>
                <w:webHidden/>
              </w:rPr>
            </w:r>
            <w:r>
              <w:rPr>
                <w:noProof/>
                <w:webHidden/>
              </w:rPr>
              <w:fldChar w:fldCharType="separate"/>
            </w:r>
            <w:r>
              <w:rPr>
                <w:noProof/>
                <w:webHidden/>
              </w:rPr>
              <w:t>21</w:t>
            </w:r>
            <w:r>
              <w:rPr>
                <w:noProof/>
                <w:webHidden/>
              </w:rPr>
              <w:fldChar w:fldCharType="end"/>
            </w:r>
          </w:hyperlink>
        </w:p>
        <w:p w14:paraId="741BB5CE" w14:textId="475B53C3" w:rsidR="00A3227A" w:rsidRDefault="00A3227A">
          <w:pPr>
            <w:pStyle w:val="TOC2"/>
            <w:tabs>
              <w:tab w:val="right" w:leader="dot" w:pos="9350"/>
            </w:tabs>
            <w:rPr>
              <w:rFonts w:eastAsiaTheme="minorEastAsia"/>
              <w:noProof/>
              <w:sz w:val="24"/>
              <w:szCs w:val="24"/>
              <w:lang w:val="en-GB" w:eastAsia="en-GB"/>
            </w:rPr>
          </w:pPr>
          <w:hyperlink w:anchor="_Toc205542208" w:history="1">
            <w:r w:rsidRPr="00DE7FFC">
              <w:rPr>
                <w:rStyle w:val="Hyperlink"/>
                <w:noProof/>
              </w:rPr>
              <w:t>2.3 Gospodarstvo</w:t>
            </w:r>
            <w:r>
              <w:rPr>
                <w:noProof/>
                <w:webHidden/>
              </w:rPr>
              <w:tab/>
            </w:r>
            <w:r>
              <w:rPr>
                <w:noProof/>
                <w:webHidden/>
              </w:rPr>
              <w:fldChar w:fldCharType="begin"/>
            </w:r>
            <w:r>
              <w:rPr>
                <w:noProof/>
                <w:webHidden/>
              </w:rPr>
              <w:instrText xml:space="preserve"> PAGEREF _Toc205542208 \h </w:instrText>
            </w:r>
            <w:r>
              <w:rPr>
                <w:noProof/>
                <w:webHidden/>
              </w:rPr>
            </w:r>
            <w:r>
              <w:rPr>
                <w:noProof/>
                <w:webHidden/>
              </w:rPr>
              <w:fldChar w:fldCharType="separate"/>
            </w:r>
            <w:r>
              <w:rPr>
                <w:noProof/>
                <w:webHidden/>
              </w:rPr>
              <w:t>23</w:t>
            </w:r>
            <w:r>
              <w:rPr>
                <w:noProof/>
                <w:webHidden/>
              </w:rPr>
              <w:fldChar w:fldCharType="end"/>
            </w:r>
          </w:hyperlink>
        </w:p>
        <w:p w14:paraId="661AA2A9" w14:textId="16C36925" w:rsidR="00A3227A" w:rsidRDefault="00A3227A">
          <w:pPr>
            <w:pStyle w:val="TOC3"/>
            <w:tabs>
              <w:tab w:val="right" w:leader="dot" w:pos="9350"/>
            </w:tabs>
            <w:rPr>
              <w:rFonts w:eastAsiaTheme="minorEastAsia"/>
              <w:noProof/>
              <w:sz w:val="24"/>
              <w:szCs w:val="24"/>
              <w:lang w:val="en-GB" w:eastAsia="en-GB"/>
            </w:rPr>
          </w:pPr>
          <w:hyperlink w:anchor="_Toc205542209" w:history="1">
            <w:r w:rsidRPr="00DE7FFC">
              <w:rPr>
                <w:rStyle w:val="Hyperlink"/>
                <w:rFonts w:asciiTheme="majorHAnsi" w:hAnsiTheme="majorHAnsi"/>
                <w:noProof/>
              </w:rPr>
              <w:t>2.3.1 Tržište rada</w:t>
            </w:r>
            <w:r>
              <w:rPr>
                <w:noProof/>
                <w:webHidden/>
              </w:rPr>
              <w:tab/>
            </w:r>
            <w:r>
              <w:rPr>
                <w:noProof/>
                <w:webHidden/>
              </w:rPr>
              <w:fldChar w:fldCharType="begin"/>
            </w:r>
            <w:r>
              <w:rPr>
                <w:noProof/>
                <w:webHidden/>
              </w:rPr>
              <w:instrText xml:space="preserve"> PAGEREF _Toc205542209 \h </w:instrText>
            </w:r>
            <w:r>
              <w:rPr>
                <w:noProof/>
                <w:webHidden/>
              </w:rPr>
            </w:r>
            <w:r>
              <w:rPr>
                <w:noProof/>
                <w:webHidden/>
              </w:rPr>
              <w:fldChar w:fldCharType="separate"/>
            </w:r>
            <w:r>
              <w:rPr>
                <w:noProof/>
                <w:webHidden/>
              </w:rPr>
              <w:t>23</w:t>
            </w:r>
            <w:r>
              <w:rPr>
                <w:noProof/>
                <w:webHidden/>
              </w:rPr>
              <w:fldChar w:fldCharType="end"/>
            </w:r>
          </w:hyperlink>
        </w:p>
        <w:p w14:paraId="26DF0CEE" w14:textId="24C85413" w:rsidR="00A3227A" w:rsidRDefault="00A3227A">
          <w:pPr>
            <w:pStyle w:val="TOC2"/>
            <w:tabs>
              <w:tab w:val="right" w:leader="dot" w:pos="9350"/>
            </w:tabs>
            <w:rPr>
              <w:rFonts w:eastAsiaTheme="minorEastAsia"/>
              <w:noProof/>
              <w:sz w:val="24"/>
              <w:szCs w:val="24"/>
              <w:lang w:val="en-GB" w:eastAsia="en-GB"/>
            </w:rPr>
          </w:pPr>
          <w:hyperlink w:anchor="_Toc205542210" w:history="1">
            <w:r w:rsidRPr="00DE7FFC">
              <w:rPr>
                <w:rStyle w:val="Hyperlink"/>
                <w:noProof/>
              </w:rPr>
              <w:t>2.3.2 Poduzetništvo</w:t>
            </w:r>
            <w:r>
              <w:rPr>
                <w:noProof/>
                <w:webHidden/>
              </w:rPr>
              <w:tab/>
            </w:r>
            <w:r>
              <w:rPr>
                <w:noProof/>
                <w:webHidden/>
              </w:rPr>
              <w:fldChar w:fldCharType="begin"/>
            </w:r>
            <w:r>
              <w:rPr>
                <w:noProof/>
                <w:webHidden/>
              </w:rPr>
              <w:instrText xml:space="preserve"> PAGEREF _Toc205542210 \h </w:instrText>
            </w:r>
            <w:r>
              <w:rPr>
                <w:noProof/>
                <w:webHidden/>
              </w:rPr>
            </w:r>
            <w:r>
              <w:rPr>
                <w:noProof/>
                <w:webHidden/>
              </w:rPr>
              <w:fldChar w:fldCharType="separate"/>
            </w:r>
            <w:r>
              <w:rPr>
                <w:noProof/>
                <w:webHidden/>
              </w:rPr>
              <w:t>25</w:t>
            </w:r>
            <w:r>
              <w:rPr>
                <w:noProof/>
                <w:webHidden/>
              </w:rPr>
              <w:fldChar w:fldCharType="end"/>
            </w:r>
          </w:hyperlink>
        </w:p>
        <w:p w14:paraId="55FFD0A4" w14:textId="34834C22" w:rsidR="00A3227A" w:rsidRDefault="00A3227A">
          <w:pPr>
            <w:pStyle w:val="TOC3"/>
            <w:tabs>
              <w:tab w:val="right" w:leader="dot" w:pos="9350"/>
            </w:tabs>
            <w:rPr>
              <w:rFonts w:eastAsiaTheme="minorEastAsia"/>
              <w:noProof/>
              <w:sz w:val="24"/>
              <w:szCs w:val="24"/>
              <w:lang w:val="en-GB" w:eastAsia="en-GB"/>
            </w:rPr>
          </w:pPr>
          <w:hyperlink w:anchor="_Toc205542211" w:history="1">
            <w:r w:rsidRPr="00DE7FFC">
              <w:rPr>
                <w:rStyle w:val="Hyperlink"/>
                <w:rFonts w:asciiTheme="majorHAnsi" w:hAnsiTheme="majorHAnsi"/>
                <w:noProof/>
              </w:rPr>
              <w:t>2.3.3 Poljoprivreda</w:t>
            </w:r>
            <w:r>
              <w:rPr>
                <w:noProof/>
                <w:webHidden/>
              </w:rPr>
              <w:tab/>
            </w:r>
            <w:r>
              <w:rPr>
                <w:noProof/>
                <w:webHidden/>
              </w:rPr>
              <w:fldChar w:fldCharType="begin"/>
            </w:r>
            <w:r>
              <w:rPr>
                <w:noProof/>
                <w:webHidden/>
              </w:rPr>
              <w:instrText xml:space="preserve"> PAGEREF _Toc205542211 \h </w:instrText>
            </w:r>
            <w:r>
              <w:rPr>
                <w:noProof/>
                <w:webHidden/>
              </w:rPr>
            </w:r>
            <w:r>
              <w:rPr>
                <w:noProof/>
                <w:webHidden/>
              </w:rPr>
              <w:fldChar w:fldCharType="separate"/>
            </w:r>
            <w:r>
              <w:rPr>
                <w:noProof/>
                <w:webHidden/>
              </w:rPr>
              <w:t>28</w:t>
            </w:r>
            <w:r>
              <w:rPr>
                <w:noProof/>
                <w:webHidden/>
              </w:rPr>
              <w:fldChar w:fldCharType="end"/>
            </w:r>
          </w:hyperlink>
        </w:p>
        <w:p w14:paraId="51F3F6AC" w14:textId="7564E5C0" w:rsidR="00A3227A" w:rsidRDefault="00A3227A">
          <w:pPr>
            <w:pStyle w:val="TOC3"/>
            <w:tabs>
              <w:tab w:val="right" w:leader="dot" w:pos="9350"/>
            </w:tabs>
            <w:rPr>
              <w:rFonts w:eastAsiaTheme="minorEastAsia"/>
              <w:noProof/>
              <w:sz w:val="24"/>
              <w:szCs w:val="24"/>
              <w:lang w:val="en-GB" w:eastAsia="en-GB"/>
            </w:rPr>
          </w:pPr>
          <w:hyperlink w:anchor="_Toc205542212" w:history="1">
            <w:r w:rsidRPr="00DE7FFC">
              <w:rPr>
                <w:rStyle w:val="Hyperlink"/>
                <w:rFonts w:asciiTheme="majorHAnsi" w:hAnsiTheme="majorHAnsi"/>
                <w:noProof/>
              </w:rPr>
              <w:t>2.3.4 Turizam</w:t>
            </w:r>
            <w:r>
              <w:rPr>
                <w:noProof/>
                <w:webHidden/>
              </w:rPr>
              <w:tab/>
            </w:r>
            <w:r>
              <w:rPr>
                <w:noProof/>
                <w:webHidden/>
              </w:rPr>
              <w:fldChar w:fldCharType="begin"/>
            </w:r>
            <w:r>
              <w:rPr>
                <w:noProof/>
                <w:webHidden/>
              </w:rPr>
              <w:instrText xml:space="preserve"> PAGEREF _Toc205542212 \h </w:instrText>
            </w:r>
            <w:r>
              <w:rPr>
                <w:noProof/>
                <w:webHidden/>
              </w:rPr>
            </w:r>
            <w:r>
              <w:rPr>
                <w:noProof/>
                <w:webHidden/>
              </w:rPr>
              <w:fldChar w:fldCharType="separate"/>
            </w:r>
            <w:r>
              <w:rPr>
                <w:noProof/>
                <w:webHidden/>
              </w:rPr>
              <w:t>29</w:t>
            </w:r>
            <w:r>
              <w:rPr>
                <w:noProof/>
                <w:webHidden/>
              </w:rPr>
              <w:fldChar w:fldCharType="end"/>
            </w:r>
          </w:hyperlink>
        </w:p>
        <w:p w14:paraId="174B0F2F" w14:textId="2FA88E9D" w:rsidR="00A3227A" w:rsidRDefault="00A3227A">
          <w:pPr>
            <w:pStyle w:val="TOC3"/>
            <w:tabs>
              <w:tab w:val="right" w:leader="dot" w:pos="9350"/>
            </w:tabs>
            <w:rPr>
              <w:rFonts w:eastAsiaTheme="minorEastAsia"/>
              <w:noProof/>
              <w:sz w:val="24"/>
              <w:szCs w:val="24"/>
              <w:lang w:val="en-GB" w:eastAsia="en-GB"/>
            </w:rPr>
          </w:pPr>
          <w:hyperlink w:anchor="_Toc205542213" w:history="1">
            <w:r w:rsidRPr="00DE7FFC">
              <w:rPr>
                <w:rStyle w:val="Hyperlink"/>
                <w:rFonts w:asciiTheme="majorHAnsi" w:hAnsiTheme="majorHAnsi"/>
                <w:noProof/>
              </w:rPr>
              <w:t>2.3.5 Zaštita okoliša, energetika i gospodarenje otpadom</w:t>
            </w:r>
            <w:r>
              <w:rPr>
                <w:noProof/>
                <w:webHidden/>
              </w:rPr>
              <w:tab/>
            </w:r>
            <w:r>
              <w:rPr>
                <w:noProof/>
                <w:webHidden/>
              </w:rPr>
              <w:fldChar w:fldCharType="begin"/>
            </w:r>
            <w:r>
              <w:rPr>
                <w:noProof/>
                <w:webHidden/>
              </w:rPr>
              <w:instrText xml:space="preserve"> PAGEREF _Toc205542213 \h </w:instrText>
            </w:r>
            <w:r>
              <w:rPr>
                <w:noProof/>
                <w:webHidden/>
              </w:rPr>
            </w:r>
            <w:r>
              <w:rPr>
                <w:noProof/>
                <w:webHidden/>
              </w:rPr>
              <w:fldChar w:fldCharType="separate"/>
            </w:r>
            <w:r>
              <w:rPr>
                <w:noProof/>
                <w:webHidden/>
              </w:rPr>
              <w:t>30</w:t>
            </w:r>
            <w:r>
              <w:rPr>
                <w:noProof/>
                <w:webHidden/>
              </w:rPr>
              <w:fldChar w:fldCharType="end"/>
            </w:r>
          </w:hyperlink>
        </w:p>
        <w:p w14:paraId="35924ABA" w14:textId="2BBEA1F4" w:rsidR="00A3227A" w:rsidRDefault="00A3227A">
          <w:pPr>
            <w:pStyle w:val="TOC3"/>
            <w:tabs>
              <w:tab w:val="right" w:leader="dot" w:pos="9350"/>
            </w:tabs>
            <w:rPr>
              <w:rFonts w:eastAsiaTheme="minorEastAsia"/>
              <w:noProof/>
              <w:sz w:val="24"/>
              <w:szCs w:val="24"/>
              <w:lang w:val="en-GB" w:eastAsia="en-GB"/>
            </w:rPr>
          </w:pPr>
          <w:hyperlink w:anchor="_Toc205542214" w:history="1">
            <w:r w:rsidRPr="00DE7FFC">
              <w:rPr>
                <w:rStyle w:val="Hyperlink"/>
                <w:rFonts w:asciiTheme="majorHAnsi" w:hAnsiTheme="majorHAnsi"/>
                <w:noProof/>
              </w:rPr>
              <w:t>2.3.6 Komunalna i prometna infrastruktura</w:t>
            </w:r>
            <w:r>
              <w:rPr>
                <w:noProof/>
                <w:webHidden/>
              </w:rPr>
              <w:tab/>
            </w:r>
            <w:r>
              <w:rPr>
                <w:noProof/>
                <w:webHidden/>
              </w:rPr>
              <w:fldChar w:fldCharType="begin"/>
            </w:r>
            <w:r>
              <w:rPr>
                <w:noProof/>
                <w:webHidden/>
              </w:rPr>
              <w:instrText xml:space="preserve"> PAGEREF _Toc205542214 \h </w:instrText>
            </w:r>
            <w:r>
              <w:rPr>
                <w:noProof/>
                <w:webHidden/>
              </w:rPr>
            </w:r>
            <w:r>
              <w:rPr>
                <w:noProof/>
                <w:webHidden/>
              </w:rPr>
              <w:fldChar w:fldCharType="separate"/>
            </w:r>
            <w:r>
              <w:rPr>
                <w:noProof/>
                <w:webHidden/>
              </w:rPr>
              <w:t>32</w:t>
            </w:r>
            <w:r>
              <w:rPr>
                <w:noProof/>
                <w:webHidden/>
              </w:rPr>
              <w:fldChar w:fldCharType="end"/>
            </w:r>
          </w:hyperlink>
        </w:p>
        <w:p w14:paraId="48499471" w14:textId="04DCBC6E" w:rsidR="00A3227A" w:rsidRDefault="00A3227A">
          <w:pPr>
            <w:pStyle w:val="TOC2"/>
            <w:tabs>
              <w:tab w:val="right" w:leader="dot" w:pos="9350"/>
            </w:tabs>
            <w:rPr>
              <w:rFonts w:eastAsiaTheme="minorEastAsia"/>
              <w:noProof/>
              <w:sz w:val="24"/>
              <w:szCs w:val="24"/>
              <w:lang w:val="en-GB" w:eastAsia="en-GB"/>
            </w:rPr>
          </w:pPr>
          <w:hyperlink w:anchor="_Toc205542215" w:history="1">
            <w:r w:rsidRPr="00DE7FFC">
              <w:rPr>
                <w:rStyle w:val="Hyperlink"/>
                <w:noProof/>
              </w:rPr>
              <w:t>2.4 Analiza gradskog proračuna</w:t>
            </w:r>
            <w:r>
              <w:rPr>
                <w:noProof/>
                <w:webHidden/>
              </w:rPr>
              <w:tab/>
            </w:r>
            <w:r>
              <w:rPr>
                <w:noProof/>
                <w:webHidden/>
              </w:rPr>
              <w:fldChar w:fldCharType="begin"/>
            </w:r>
            <w:r>
              <w:rPr>
                <w:noProof/>
                <w:webHidden/>
              </w:rPr>
              <w:instrText xml:space="preserve"> PAGEREF _Toc205542215 \h </w:instrText>
            </w:r>
            <w:r>
              <w:rPr>
                <w:noProof/>
                <w:webHidden/>
              </w:rPr>
            </w:r>
            <w:r>
              <w:rPr>
                <w:noProof/>
                <w:webHidden/>
              </w:rPr>
              <w:fldChar w:fldCharType="separate"/>
            </w:r>
            <w:r>
              <w:rPr>
                <w:noProof/>
                <w:webHidden/>
              </w:rPr>
              <w:t>34</w:t>
            </w:r>
            <w:r>
              <w:rPr>
                <w:noProof/>
                <w:webHidden/>
              </w:rPr>
              <w:fldChar w:fldCharType="end"/>
            </w:r>
          </w:hyperlink>
        </w:p>
        <w:p w14:paraId="49D088D8" w14:textId="56C47E3C" w:rsidR="00A3227A" w:rsidRDefault="00A3227A">
          <w:pPr>
            <w:pStyle w:val="TOC2"/>
            <w:tabs>
              <w:tab w:val="right" w:leader="dot" w:pos="9350"/>
            </w:tabs>
            <w:rPr>
              <w:rFonts w:eastAsiaTheme="minorEastAsia"/>
              <w:noProof/>
              <w:sz w:val="24"/>
              <w:szCs w:val="24"/>
              <w:lang w:val="en-GB" w:eastAsia="en-GB"/>
            </w:rPr>
          </w:pPr>
          <w:hyperlink w:anchor="_Toc205542216" w:history="1">
            <w:r w:rsidRPr="00DE7FFC">
              <w:rPr>
                <w:rStyle w:val="Hyperlink"/>
                <w:noProof/>
              </w:rPr>
              <w:t>2.5 SWOT analiza</w:t>
            </w:r>
            <w:r>
              <w:rPr>
                <w:noProof/>
                <w:webHidden/>
              </w:rPr>
              <w:tab/>
            </w:r>
            <w:r>
              <w:rPr>
                <w:noProof/>
                <w:webHidden/>
              </w:rPr>
              <w:fldChar w:fldCharType="begin"/>
            </w:r>
            <w:r>
              <w:rPr>
                <w:noProof/>
                <w:webHidden/>
              </w:rPr>
              <w:instrText xml:space="preserve"> PAGEREF _Toc205542216 \h </w:instrText>
            </w:r>
            <w:r>
              <w:rPr>
                <w:noProof/>
                <w:webHidden/>
              </w:rPr>
            </w:r>
            <w:r>
              <w:rPr>
                <w:noProof/>
                <w:webHidden/>
              </w:rPr>
              <w:fldChar w:fldCharType="separate"/>
            </w:r>
            <w:r>
              <w:rPr>
                <w:noProof/>
                <w:webHidden/>
              </w:rPr>
              <w:t>37</w:t>
            </w:r>
            <w:r>
              <w:rPr>
                <w:noProof/>
                <w:webHidden/>
              </w:rPr>
              <w:fldChar w:fldCharType="end"/>
            </w:r>
          </w:hyperlink>
        </w:p>
        <w:p w14:paraId="601E9F7B" w14:textId="679B1639" w:rsidR="00A3227A" w:rsidRDefault="00A3227A">
          <w:pPr>
            <w:pStyle w:val="TOC2"/>
            <w:tabs>
              <w:tab w:val="right" w:leader="dot" w:pos="9350"/>
            </w:tabs>
            <w:rPr>
              <w:rFonts w:eastAsiaTheme="minorEastAsia"/>
              <w:noProof/>
              <w:sz w:val="24"/>
              <w:szCs w:val="24"/>
              <w:lang w:val="en-GB" w:eastAsia="en-GB"/>
            </w:rPr>
          </w:pPr>
          <w:hyperlink w:anchor="_Toc205542217" w:history="1">
            <w:r w:rsidRPr="00DE7FFC">
              <w:rPr>
                <w:rStyle w:val="Hyperlink"/>
                <w:noProof/>
              </w:rPr>
              <w:t>2.6 Razvojne potrebe i potencijali</w:t>
            </w:r>
            <w:r>
              <w:rPr>
                <w:noProof/>
                <w:webHidden/>
              </w:rPr>
              <w:tab/>
            </w:r>
            <w:r>
              <w:rPr>
                <w:noProof/>
                <w:webHidden/>
              </w:rPr>
              <w:fldChar w:fldCharType="begin"/>
            </w:r>
            <w:r>
              <w:rPr>
                <w:noProof/>
                <w:webHidden/>
              </w:rPr>
              <w:instrText xml:space="preserve"> PAGEREF _Toc205542217 \h </w:instrText>
            </w:r>
            <w:r>
              <w:rPr>
                <w:noProof/>
                <w:webHidden/>
              </w:rPr>
            </w:r>
            <w:r>
              <w:rPr>
                <w:noProof/>
                <w:webHidden/>
              </w:rPr>
              <w:fldChar w:fldCharType="separate"/>
            </w:r>
            <w:r>
              <w:rPr>
                <w:noProof/>
                <w:webHidden/>
              </w:rPr>
              <w:t>40</w:t>
            </w:r>
            <w:r>
              <w:rPr>
                <w:noProof/>
                <w:webHidden/>
              </w:rPr>
              <w:fldChar w:fldCharType="end"/>
            </w:r>
          </w:hyperlink>
        </w:p>
        <w:p w14:paraId="11D929CC" w14:textId="64FFF5A5" w:rsidR="00A3227A" w:rsidRDefault="00A3227A">
          <w:pPr>
            <w:pStyle w:val="TOC1"/>
            <w:tabs>
              <w:tab w:val="left" w:pos="440"/>
              <w:tab w:val="right" w:leader="dot" w:pos="9350"/>
            </w:tabs>
            <w:rPr>
              <w:rFonts w:cstheme="minorBidi"/>
              <w:noProof/>
              <w:kern w:val="2"/>
              <w:sz w:val="24"/>
              <w:szCs w:val="24"/>
              <w:lang w:val="en-GB" w:eastAsia="en-GB"/>
              <w14:ligatures w14:val="standardContextual"/>
            </w:rPr>
          </w:pPr>
          <w:hyperlink w:anchor="_Toc205542218" w:history="1">
            <w:r w:rsidRPr="00DE7FFC">
              <w:rPr>
                <w:rStyle w:val="Hyperlink"/>
                <w:noProof/>
              </w:rPr>
              <w:t>3.</w:t>
            </w:r>
            <w:r>
              <w:rPr>
                <w:rFonts w:cstheme="minorBidi"/>
                <w:noProof/>
                <w:kern w:val="2"/>
                <w:sz w:val="24"/>
                <w:szCs w:val="24"/>
                <w:lang w:val="en-GB" w:eastAsia="en-GB"/>
                <w14:ligatures w14:val="standardContextual"/>
              </w:rPr>
              <w:tab/>
            </w:r>
            <w:r w:rsidRPr="00DE7FFC">
              <w:rPr>
                <w:rStyle w:val="Hyperlink"/>
                <w:noProof/>
              </w:rPr>
              <w:t>Strateški okvir</w:t>
            </w:r>
            <w:r>
              <w:rPr>
                <w:noProof/>
                <w:webHidden/>
              </w:rPr>
              <w:tab/>
            </w:r>
            <w:r>
              <w:rPr>
                <w:noProof/>
                <w:webHidden/>
              </w:rPr>
              <w:fldChar w:fldCharType="begin"/>
            </w:r>
            <w:r>
              <w:rPr>
                <w:noProof/>
                <w:webHidden/>
              </w:rPr>
              <w:instrText xml:space="preserve"> PAGEREF _Toc205542218 \h </w:instrText>
            </w:r>
            <w:r>
              <w:rPr>
                <w:noProof/>
                <w:webHidden/>
              </w:rPr>
            </w:r>
            <w:r>
              <w:rPr>
                <w:noProof/>
                <w:webHidden/>
              </w:rPr>
              <w:fldChar w:fldCharType="separate"/>
            </w:r>
            <w:r>
              <w:rPr>
                <w:noProof/>
                <w:webHidden/>
              </w:rPr>
              <w:t>44</w:t>
            </w:r>
            <w:r>
              <w:rPr>
                <w:noProof/>
                <w:webHidden/>
              </w:rPr>
              <w:fldChar w:fldCharType="end"/>
            </w:r>
          </w:hyperlink>
        </w:p>
        <w:p w14:paraId="5325311A" w14:textId="1DAEF4FC" w:rsidR="00A3227A" w:rsidRDefault="00A3227A">
          <w:pPr>
            <w:pStyle w:val="TOC2"/>
            <w:tabs>
              <w:tab w:val="right" w:leader="dot" w:pos="9350"/>
            </w:tabs>
            <w:rPr>
              <w:rFonts w:eastAsiaTheme="minorEastAsia"/>
              <w:noProof/>
              <w:sz w:val="24"/>
              <w:szCs w:val="24"/>
              <w:lang w:val="en-GB" w:eastAsia="en-GB"/>
            </w:rPr>
          </w:pPr>
          <w:hyperlink w:anchor="_Toc205542219" w:history="1">
            <w:r w:rsidRPr="00DE7FFC">
              <w:rPr>
                <w:rStyle w:val="Hyperlink"/>
                <w:noProof/>
              </w:rPr>
              <w:t>3.1 Prioriteti djelovanja Grada Gline u razdoblju 2025. - 2029.</w:t>
            </w:r>
            <w:r>
              <w:rPr>
                <w:noProof/>
                <w:webHidden/>
              </w:rPr>
              <w:tab/>
            </w:r>
            <w:r>
              <w:rPr>
                <w:noProof/>
                <w:webHidden/>
              </w:rPr>
              <w:fldChar w:fldCharType="begin"/>
            </w:r>
            <w:r>
              <w:rPr>
                <w:noProof/>
                <w:webHidden/>
              </w:rPr>
              <w:instrText xml:space="preserve"> PAGEREF _Toc205542219 \h </w:instrText>
            </w:r>
            <w:r>
              <w:rPr>
                <w:noProof/>
                <w:webHidden/>
              </w:rPr>
            </w:r>
            <w:r>
              <w:rPr>
                <w:noProof/>
                <w:webHidden/>
              </w:rPr>
              <w:fldChar w:fldCharType="separate"/>
            </w:r>
            <w:r>
              <w:rPr>
                <w:noProof/>
                <w:webHidden/>
              </w:rPr>
              <w:t>47</w:t>
            </w:r>
            <w:r>
              <w:rPr>
                <w:noProof/>
                <w:webHidden/>
              </w:rPr>
              <w:fldChar w:fldCharType="end"/>
            </w:r>
          </w:hyperlink>
        </w:p>
        <w:p w14:paraId="54D9A2E9" w14:textId="7E2CCB3F" w:rsidR="00A3227A" w:rsidRDefault="00A3227A">
          <w:pPr>
            <w:pStyle w:val="TOC2"/>
            <w:tabs>
              <w:tab w:val="right" w:leader="dot" w:pos="9350"/>
            </w:tabs>
            <w:rPr>
              <w:rFonts w:eastAsiaTheme="minorEastAsia"/>
              <w:noProof/>
              <w:sz w:val="24"/>
              <w:szCs w:val="24"/>
              <w:lang w:val="en-GB" w:eastAsia="en-GB"/>
            </w:rPr>
          </w:pPr>
          <w:hyperlink w:anchor="_Toc205542220" w:history="1">
            <w:r w:rsidRPr="00DE7FFC">
              <w:rPr>
                <w:rStyle w:val="Hyperlink"/>
                <w:noProof/>
              </w:rPr>
              <w:t>3.2 Mjere, aktivnosti i razvojni projekti</w:t>
            </w:r>
            <w:r>
              <w:rPr>
                <w:noProof/>
                <w:webHidden/>
              </w:rPr>
              <w:tab/>
            </w:r>
            <w:r>
              <w:rPr>
                <w:noProof/>
                <w:webHidden/>
              </w:rPr>
              <w:fldChar w:fldCharType="begin"/>
            </w:r>
            <w:r>
              <w:rPr>
                <w:noProof/>
                <w:webHidden/>
              </w:rPr>
              <w:instrText xml:space="preserve"> PAGEREF _Toc205542220 \h </w:instrText>
            </w:r>
            <w:r>
              <w:rPr>
                <w:noProof/>
                <w:webHidden/>
              </w:rPr>
            </w:r>
            <w:r>
              <w:rPr>
                <w:noProof/>
                <w:webHidden/>
              </w:rPr>
              <w:fldChar w:fldCharType="separate"/>
            </w:r>
            <w:r>
              <w:rPr>
                <w:noProof/>
                <w:webHidden/>
              </w:rPr>
              <w:t>49</w:t>
            </w:r>
            <w:r>
              <w:rPr>
                <w:noProof/>
                <w:webHidden/>
              </w:rPr>
              <w:fldChar w:fldCharType="end"/>
            </w:r>
          </w:hyperlink>
        </w:p>
        <w:p w14:paraId="3C4BB723" w14:textId="5CF6CBE6" w:rsidR="00A3227A" w:rsidRDefault="00A3227A">
          <w:pPr>
            <w:pStyle w:val="TOC2"/>
            <w:tabs>
              <w:tab w:val="left" w:pos="960"/>
              <w:tab w:val="right" w:leader="dot" w:pos="9350"/>
            </w:tabs>
            <w:rPr>
              <w:rFonts w:eastAsiaTheme="minorEastAsia"/>
              <w:noProof/>
              <w:sz w:val="24"/>
              <w:szCs w:val="24"/>
              <w:lang w:val="en-GB" w:eastAsia="en-GB"/>
            </w:rPr>
          </w:pPr>
          <w:hyperlink w:anchor="_Toc205542221" w:history="1">
            <w:r w:rsidRPr="00DE7FFC">
              <w:rPr>
                <w:rStyle w:val="Hyperlink"/>
                <w:noProof/>
              </w:rPr>
              <w:t>3.3</w:t>
            </w:r>
            <w:r>
              <w:rPr>
                <w:rFonts w:eastAsiaTheme="minorEastAsia"/>
                <w:noProof/>
                <w:sz w:val="24"/>
                <w:szCs w:val="24"/>
                <w:lang w:val="en-GB" w:eastAsia="en-GB"/>
              </w:rPr>
              <w:tab/>
            </w:r>
            <w:r w:rsidRPr="00DE7FFC">
              <w:rPr>
                <w:rStyle w:val="Hyperlink"/>
                <w:noProof/>
              </w:rPr>
              <w:t>Razvojni projekti Grada Gline</w:t>
            </w:r>
            <w:r>
              <w:rPr>
                <w:noProof/>
                <w:webHidden/>
              </w:rPr>
              <w:tab/>
            </w:r>
            <w:r>
              <w:rPr>
                <w:noProof/>
                <w:webHidden/>
              </w:rPr>
              <w:fldChar w:fldCharType="begin"/>
            </w:r>
            <w:r>
              <w:rPr>
                <w:noProof/>
                <w:webHidden/>
              </w:rPr>
              <w:instrText xml:space="preserve"> PAGEREF _Toc205542221 \h </w:instrText>
            </w:r>
            <w:r>
              <w:rPr>
                <w:noProof/>
                <w:webHidden/>
              </w:rPr>
            </w:r>
            <w:r>
              <w:rPr>
                <w:noProof/>
                <w:webHidden/>
              </w:rPr>
              <w:fldChar w:fldCharType="separate"/>
            </w:r>
            <w:r>
              <w:rPr>
                <w:noProof/>
                <w:webHidden/>
              </w:rPr>
              <w:t>57</w:t>
            </w:r>
            <w:r>
              <w:rPr>
                <w:noProof/>
                <w:webHidden/>
              </w:rPr>
              <w:fldChar w:fldCharType="end"/>
            </w:r>
          </w:hyperlink>
        </w:p>
        <w:p w14:paraId="3FBD822C" w14:textId="2797E8A2" w:rsidR="00A3227A" w:rsidRDefault="00A3227A">
          <w:pPr>
            <w:pStyle w:val="TOC1"/>
            <w:tabs>
              <w:tab w:val="right" w:leader="dot" w:pos="9350"/>
            </w:tabs>
            <w:rPr>
              <w:rFonts w:cstheme="minorBidi"/>
              <w:noProof/>
              <w:kern w:val="2"/>
              <w:sz w:val="24"/>
              <w:szCs w:val="24"/>
              <w:lang w:val="en-GB" w:eastAsia="en-GB"/>
              <w14:ligatures w14:val="standardContextual"/>
            </w:rPr>
          </w:pPr>
          <w:hyperlink w:anchor="_Toc205542222" w:history="1">
            <w:r w:rsidRPr="00DE7FFC">
              <w:rPr>
                <w:rStyle w:val="Hyperlink"/>
                <w:noProof/>
              </w:rPr>
              <w:t>4. Indikativni financijski okvir za provedbu mjera, aktivnosti i projekata</w:t>
            </w:r>
            <w:r>
              <w:rPr>
                <w:noProof/>
                <w:webHidden/>
              </w:rPr>
              <w:tab/>
            </w:r>
            <w:r>
              <w:rPr>
                <w:noProof/>
                <w:webHidden/>
              </w:rPr>
              <w:fldChar w:fldCharType="begin"/>
            </w:r>
            <w:r>
              <w:rPr>
                <w:noProof/>
                <w:webHidden/>
              </w:rPr>
              <w:instrText xml:space="preserve"> PAGEREF _Toc205542222 \h </w:instrText>
            </w:r>
            <w:r>
              <w:rPr>
                <w:noProof/>
                <w:webHidden/>
              </w:rPr>
            </w:r>
            <w:r>
              <w:rPr>
                <w:noProof/>
                <w:webHidden/>
              </w:rPr>
              <w:fldChar w:fldCharType="separate"/>
            </w:r>
            <w:r>
              <w:rPr>
                <w:noProof/>
                <w:webHidden/>
              </w:rPr>
              <w:t>59</w:t>
            </w:r>
            <w:r>
              <w:rPr>
                <w:noProof/>
                <w:webHidden/>
              </w:rPr>
              <w:fldChar w:fldCharType="end"/>
            </w:r>
          </w:hyperlink>
        </w:p>
        <w:p w14:paraId="64379E42" w14:textId="4C4235E2" w:rsidR="00A3227A" w:rsidRDefault="00A3227A">
          <w:pPr>
            <w:pStyle w:val="TOC1"/>
            <w:tabs>
              <w:tab w:val="right" w:leader="dot" w:pos="9350"/>
            </w:tabs>
            <w:rPr>
              <w:rFonts w:cstheme="minorBidi"/>
              <w:noProof/>
              <w:kern w:val="2"/>
              <w:sz w:val="24"/>
              <w:szCs w:val="24"/>
              <w:lang w:val="en-GB" w:eastAsia="en-GB"/>
              <w14:ligatures w14:val="standardContextual"/>
            </w:rPr>
          </w:pPr>
          <w:hyperlink w:anchor="_Toc205542223" w:history="1">
            <w:r w:rsidRPr="00DE7FFC">
              <w:rPr>
                <w:rStyle w:val="Hyperlink"/>
                <w:noProof/>
              </w:rPr>
              <w:t>5. Okvir za praćenje i izvještavanje</w:t>
            </w:r>
            <w:r>
              <w:rPr>
                <w:noProof/>
                <w:webHidden/>
              </w:rPr>
              <w:tab/>
            </w:r>
            <w:r>
              <w:rPr>
                <w:noProof/>
                <w:webHidden/>
              </w:rPr>
              <w:fldChar w:fldCharType="begin"/>
            </w:r>
            <w:r>
              <w:rPr>
                <w:noProof/>
                <w:webHidden/>
              </w:rPr>
              <w:instrText xml:space="preserve"> PAGEREF _Toc205542223 \h </w:instrText>
            </w:r>
            <w:r>
              <w:rPr>
                <w:noProof/>
                <w:webHidden/>
              </w:rPr>
            </w:r>
            <w:r>
              <w:rPr>
                <w:noProof/>
                <w:webHidden/>
              </w:rPr>
              <w:fldChar w:fldCharType="separate"/>
            </w:r>
            <w:r>
              <w:rPr>
                <w:noProof/>
                <w:webHidden/>
              </w:rPr>
              <w:t>63</w:t>
            </w:r>
            <w:r>
              <w:rPr>
                <w:noProof/>
                <w:webHidden/>
              </w:rPr>
              <w:fldChar w:fldCharType="end"/>
            </w:r>
          </w:hyperlink>
        </w:p>
        <w:p w14:paraId="383898C6" w14:textId="44BF46BB" w:rsidR="005135D8" w:rsidRDefault="005135D8">
          <w:r>
            <w:rPr>
              <w:b/>
              <w:bCs/>
            </w:rPr>
            <w:fldChar w:fldCharType="end"/>
          </w:r>
        </w:p>
      </w:sdtContent>
    </w:sdt>
    <w:p w14:paraId="0436291C" w14:textId="77777777" w:rsidR="00E60D53" w:rsidRPr="00CF6A56" w:rsidRDefault="00E60D53">
      <w:pPr>
        <w:rPr>
          <w:color w:val="0070C0"/>
        </w:rPr>
      </w:pPr>
    </w:p>
    <w:p w14:paraId="4A8F78B4" w14:textId="46E3D368" w:rsidR="00393EDF" w:rsidRPr="00316E06" w:rsidRDefault="00316E06" w:rsidP="00316E06">
      <w:pPr>
        <w:pStyle w:val="Heading1"/>
        <w:rPr>
          <w:color w:val="0070C0"/>
          <w:sz w:val="32"/>
          <w:szCs w:val="32"/>
        </w:rPr>
      </w:pPr>
      <w:bookmarkStart w:id="0" w:name="_Toc205542194"/>
      <w:r w:rsidRPr="00316E06">
        <w:rPr>
          <w:color w:val="0070C0"/>
          <w:sz w:val="32"/>
          <w:szCs w:val="32"/>
        </w:rPr>
        <w:lastRenderedPageBreak/>
        <w:t>Popis grafikona, slika</w:t>
      </w:r>
      <w:r w:rsidR="00A2148C">
        <w:rPr>
          <w:color w:val="0070C0"/>
          <w:sz w:val="32"/>
          <w:szCs w:val="32"/>
        </w:rPr>
        <w:t xml:space="preserve"> i tablica</w:t>
      </w:r>
      <w:bookmarkEnd w:id="0"/>
    </w:p>
    <w:p w14:paraId="4D4F22F0" w14:textId="50B5E5E3" w:rsidR="009A1104" w:rsidRPr="00CF6A56" w:rsidRDefault="009A1104">
      <w:pPr>
        <w:rPr>
          <w:color w:val="0070C0"/>
        </w:rPr>
      </w:pPr>
    </w:p>
    <w:p w14:paraId="688EE6DF" w14:textId="6B6D1745" w:rsidR="00A3227A" w:rsidRDefault="00163C1B">
      <w:pPr>
        <w:pStyle w:val="TableofFigures"/>
        <w:tabs>
          <w:tab w:val="right" w:leader="dot" w:pos="9350"/>
        </w:tabs>
        <w:rPr>
          <w:rFonts w:eastAsiaTheme="minorEastAsia"/>
          <w:noProof/>
          <w:sz w:val="24"/>
          <w:szCs w:val="24"/>
          <w:lang w:val="en-GB" w:eastAsia="en-GB"/>
        </w:rPr>
      </w:pPr>
      <w:r>
        <w:rPr>
          <w:color w:val="0070C0"/>
        </w:rPr>
        <w:fldChar w:fldCharType="begin"/>
      </w:r>
      <w:r>
        <w:rPr>
          <w:color w:val="0070C0"/>
        </w:rPr>
        <w:instrText xml:space="preserve"> TOC \h \z \c "Grafikon" </w:instrText>
      </w:r>
      <w:r>
        <w:rPr>
          <w:color w:val="0070C0"/>
        </w:rPr>
        <w:fldChar w:fldCharType="separate"/>
      </w:r>
      <w:hyperlink w:anchor="_Toc205542224" w:history="1">
        <w:r w:rsidR="00A3227A" w:rsidRPr="002E2B95">
          <w:rPr>
            <w:rStyle w:val="Hyperlink"/>
            <w:noProof/>
          </w:rPr>
          <w:t>Grafikon 1. Broj stanovnika u Glini prema službenim statistikama</w:t>
        </w:r>
        <w:r w:rsidR="00A3227A">
          <w:rPr>
            <w:noProof/>
            <w:webHidden/>
          </w:rPr>
          <w:tab/>
        </w:r>
        <w:r w:rsidR="00A3227A">
          <w:rPr>
            <w:noProof/>
            <w:webHidden/>
          </w:rPr>
          <w:fldChar w:fldCharType="begin"/>
        </w:r>
        <w:r w:rsidR="00A3227A">
          <w:rPr>
            <w:noProof/>
            <w:webHidden/>
          </w:rPr>
          <w:instrText xml:space="preserve"> PAGEREF _Toc205542224 \h </w:instrText>
        </w:r>
        <w:r w:rsidR="00A3227A">
          <w:rPr>
            <w:noProof/>
            <w:webHidden/>
          </w:rPr>
        </w:r>
        <w:r w:rsidR="00A3227A">
          <w:rPr>
            <w:noProof/>
            <w:webHidden/>
          </w:rPr>
          <w:fldChar w:fldCharType="separate"/>
        </w:r>
        <w:r w:rsidR="00A3227A">
          <w:rPr>
            <w:noProof/>
            <w:webHidden/>
          </w:rPr>
          <w:t>13</w:t>
        </w:r>
        <w:r w:rsidR="00A3227A">
          <w:rPr>
            <w:noProof/>
            <w:webHidden/>
          </w:rPr>
          <w:fldChar w:fldCharType="end"/>
        </w:r>
      </w:hyperlink>
    </w:p>
    <w:p w14:paraId="4D3BD8FF" w14:textId="7368E678" w:rsidR="00A3227A" w:rsidRDefault="00A3227A">
      <w:pPr>
        <w:pStyle w:val="TableofFigures"/>
        <w:tabs>
          <w:tab w:val="right" w:leader="dot" w:pos="9350"/>
        </w:tabs>
        <w:rPr>
          <w:rFonts w:eastAsiaTheme="minorEastAsia"/>
          <w:noProof/>
          <w:sz w:val="24"/>
          <w:szCs w:val="24"/>
          <w:lang w:val="en-GB" w:eastAsia="en-GB"/>
        </w:rPr>
      </w:pPr>
      <w:hyperlink w:anchor="_Toc205542225" w:history="1">
        <w:r w:rsidRPr="002E2B95">
          <w:rPr>
            <w:rStyle w:val="Hyperlink"/>
            <w:noProof/>
          </w:rPr>
          <w:t>Grafikon 2. Usporedba starosnih kontingenata stanovništva u Glini prema popisima stanovništva</w:t>
        </w:r>
        <w:r>
          <w:rPr>
            <w:noProof/>
            <w:webHidden/>
          </w:rPr>
          <w:tab/>
        </w:r>
        <w:r>
          <w:rPr>
            <w:noProof/>
            <w:webHidden/>
          </w:rPr>
          <w:fldChar w:fldCharType="begin"/>
        </w:r>
        <w:r>
          <w:rPr>
            <w:noProof/>
            <w:webHidden/>
          </w:rPr>
          <w:instrText xml:space="preserve"> PAGEREF _Toc205542225 \h </w:instrText>
        </w:r>
        <w:r>
          <w:rPr>
            <w:noProof/>
            <w:webHidden/>
          </w:rPr>
        </w:r>
        <w:r>
          <w:rPr>
            <w:noProof/>
            <w:webHidden/>
          </w:rPr>
          <w:fldChar w:fldCharType="separate"/>
        </w:r>
        <w:r>
          <w:rPr>
            <w:noProof/>
            <w:webHidden/>
          </w:rPr>
          <w:t>14</w:t>
        </w:r>
        <w:r>
          <w:rPr>
            <w:noProof/>
            <w:webHidden/>
          </w:rPr>
          <w:fldChar w:fldCharType="end"/>
        </w:r>
      </w:hyperlink>
    </w:p>
    <w:p w14:paraId="0C007C44" w14:textId="34F66A2B" w:rsidR="00A3227A" w:rsidRDefault="00A3227A">
      <w:pPr>
        <w:pStyle w:val="TableofFigures"/>
        <w:tabs>
          <w:tab w:val="right" w:leader="dot" w:pos="9350"/>
        </w:tabs>
        <w:rPr>
          <w:rFonts w:eastAsiaTheme="minorEastAsia"/>
          <w:noProof/>
          <w:sz w:val="24"/>
          <w:szCs w:val="24"/>
          <w:lang w:val="en-GB" w:eastAsia="en-GB"/>
        </w:rPr>
      </w:pPr>
      <w:hyperlink w:anchor="_Toc205542226" w:history="1">
        <w:r w:rsidRPr="002E2B95">
          <w:rPr>
            <w:rStyle w:val="Hyperlink"/>
            <w:noProof/>
          </w:rPr>
          <w:t>Grafikon 3. Stanovništvo u Glini prema dobi i spolu 2021. godine</w:t>
        </w:r>
        <w:r>
          <w:rPr>
            <w:noProof/>
            <w:webHidden/>
          </w:rPr>
          <w:tab/>
        </w:r>
        <w:r>
          <w:rPr>
            <w:noProof/>
            <w:webHidden/>
          </w:rPr>
          <w:fldChar w:fldCharType="begin"/>
        </w:r>
        <w:r>
          <w:rPr>
            <w:noProof/>
            <w:webHidden/>
          </w:rPr>
          <w:instrText xml:space="preserve"> PAGEREF _Toc205542226 \h </w:instrText>
        </w:r>
        <w:r>
          <w:rPr>
            <w:noProof/>
            <w:webHidden/>
          </w:rPr>
        </w:r>
        <w:r>
          <w:rPr>
            <w:noProof/>
            <w:webHidden/>
          </w:rPr>
          <w:fldChar w:fldCharType="separate"/>
        </w:r>
        <w:r>
          <w:rPr>
            <w:noProof/>
            <w:webHidden/>
          </w:rPr>
          <w:t>15</w:t>
        </w:r>
        <w:r>
          <w:rPr>
            <w:noProof/>
            <w:webHidden/>
          </w:rPr>
          <w:fldChar w:fldCharType="end"/>
        </w:r>
      </w:hyperlink>
    </w:p>
    <w:p w14:paraId="09ABF713" w14:textId="65C19C41" w:rsidR="00A3227A" w:rsidRDefault="00A3227A">
      <w:pPr>
        <w:pStyle w:val="TableofFigures"/>
        <w:tabs>
          <w:tab w:val="right" w:leader="dot" w:pos="9350"/>
        </w:tabs>
        <w:rPr>
          <w:rFonts w:eastAsiaTheme="minorEastAsia"/>
          <w:noProof/>
          <w:sz w:val="24"/>
          <w:szCs w:val="24"/>
          <w:lang w:val="en-GB" w:eastAsia="en-GB"/>
        </w:rPr>
      </w:pPr>
      <w:hyperlink w:anchor="_Toc205542227" w:history="1">
        <w:r w:rsidRPr="002E2B95">
          <w:rPr>
            <w:rStyle w:val="Hyperlink"/>
            <w:noProof/>
          </w:rPr>
          <w:t>Grafikon 4. Prirodno kretanje stanovništva Gline 2019. - 2023. godine</w:t>
        </w:r>
        <w:r>
          <w:rPr>
            <w:noProof/>
            <w:webHidden/>
          </w:rPr>
          <w:tab/>
        </w:r>
        <w:r>
          <w:rPr>
            <w:noProof/>
            <w:webHidden/>
          </w:rPr>
          <w:fldChar w:fldCharType="begin"/>
        </w:r>
        <w:r>
          <w:rPr>
            <w:noProof/>
            <w:webHidden/>
          </w:rPr>
          <w:instrText xml:space="preserve"> PAGEREF _Toc205542227 \h </w:instrText>
        </w:r>
        <w:r>
          <w:rPr>
            <w:noProof/>
            <w:webHidden/>
          </w:rPr>
        </w:r>
        <w:r>
          <w:rPr>
            <w:noProof/>
            <w:webHidden/>
          </w:rPr>
          <w:fldChar w:fldCharType="separate"/>
        </w:r>
        <w:r>
          <w:rPr>
            <w:noProof/>
            <w:webHidden/>
          </w:rPr>
          <w:t>15</w:t>
        </w:r>
        <w:r>
          <w:rPr>
            <w:noProof/>
            <w:webHidden/>
          </w:rPr>
          <w:fldChar w:fldCharType="end"/>
        </w:r>
      </w:hyperlink>
    </w:p>
    <w:p w14:paraId="25325A7D" w14:textId="0756BA85" w:rsidR="00A3227A" w:rsidRDefault="00A3227A">
      <w:pPr>
        <w:pStyle w:val="TableofFigures"/>
        <w:tabs>
          <w:tab w:val="right" w:leader="dot" w:pos="9350"/>
        </w:tabs>
        <w:rPr>
          <w:rFonts w:eastAsiaTheme="minorEastAsia"/>
          <w:noProof/>
          <w:sz w:val="24"/>
          <w:szCs w:val="24"/>
          <w:lang w:val="en-GB" w:eastAsia="en-GB"/>
        </w:rPr>
      </w:pPr>
      <w:hyperlink w:anchor="_Toc205542228" w:history="1">
        <w:r w:rsidRPr="002E2B95">
          <w:rPr>
            <w:rStyle w:val="Hyperlink"/>
            <w:noProof/>
          </w:rPr>
          <w:t>Grafikon 5. Broj djece uključene u predškolski odgoj na području Gline</w:t>
        </w:r>
        <w:r>
          <w:rPr>
            <w:noProof/>
            <w:webHidden/>
          </w:rPr>
          <w:tab/>
        </w:r>
        <w:r>
          <w:rPr>
            <w:noProof/>
            <w:webHidden/>
          </w:rPr>
          <w:fldChar w:fldCharType="begin"/>
        </w:r>
        <w:r>
          <w:rPr>
            <w:noProof/>
            <w:webHidden/>
          </w:rPr>
          <w:instrText xml:space="preserve"> PAGEREF _Toc205542228 \h </w:instrText>
        </w:r>
        <w:r>
          <w:rPr>
            <w:noProof/>
            <w:webHidden/>
          </w:rPr>
        </w:r>
        <w:r>
          <w:rPr>
            <w:noProof/>
            <w:webHidden/>
          </w:rPr>
          <w:fldChar w:fldCharType="separate"/>
        </w:r>
        <w:r>
          <w:rPr>
            <w:noProof/>
            <w:webHidden/>
          </w:rPr>
          <w:t>16</w:t>
        </w:r>
        <w:r>
          <w:rPr>
            <w:noProof/>
            <w:webHidden/>
          </w:rPr>
          <w:fldChar w:fldCharType="end"/>
        </w:r>
      </w:hyperlink>
    </w:p>
    <w:p w14:paraId="17C624EF" w14:textId="60F0A66A" w:rsidR="00A3227A" w:rsidRDefault="00A3227A">
      <w:pPr>
        <w:pStyle w:val="TableofFigures"/>
        <w:tabs>
          <w:tab w:val="right" w:leader="dot" w:pos="9350"/>
        </w:tabs>
        <w:rPr>
          <w:rFonts w:eastAsiaTheme="minorEastAsia"/>
          <w:noProof/>
          <w:sz w:val="24"/>
          <w:szCs w:val="24"/>
          <w:lang w:val="en-GB" w:eastAsia="en-GB"/>
        </w:rPr>
      </w:pPr>
      <w:hyperlink w:anchor="_Toc205542229" w:history="1">
        <w:r w:rsidRPr="002E2B95">
          <w:rPr>
            <w:rStyle w:val="Hyperlink"/>
            <w:noProof/>
          </w:rPr>
          <w:t>Grafikon 6. Broj djece i mladih uključenih u osnovnoškolsko i srednjoškolsko obrazovanje</w:t>
        </w:r>
        <w:r>
          <w:rPr>
            <w:noProof/>
            <w:webHidden/>
          </w:rPr>
          <w:tab/>
        </w:r>
        <w:r>
          <w:rPr>
            <w:noProof/>
            <w:webHidden/>
          </w:rPr>
          <w:fldChar w:fldCharType="begin"/>
        </w:r>
        <w:r>
          <w:rPr>
            <w:noProof/>
            <w:webHidden/>
          </w:rPr>
          <w:instrText xml:space="preserve"> PAGEREF _Toc205542229 \h </w:instrText>
        </w:r>
        <w:r>
          <w:rPr>
            <w:noProof/>
            <w:webHidden/>
          </w:rPr>
        </w:r>
        <w:r>
          <w:rPr>
            <w:noProof/>
            <w:webHidden/>
          </w:rPr>
          <w:fldChar w:fldCharType="separate"/>
        </w:r>
        <w:r>
          <w:rPr>
            <w:noProof/>
            <w:webHidden/>
          </w:rPr>
          <w:t>17</w:t>
        </w:r>
        <w:r>
          <w:rPr>
            <w:noProof/>
            <w:webHidden/>
          </w:rPr>
          <w:fldChar w:fldCharType="end"/>
        </w:r>
      </w:hyperlink>
    </w:p>
    <w:p w14:paraId="2783AF28" w14:textId="5A54859B" w:rsidR="00A3227A" w:rsidRDefault="00A3227A">
      <w:pPr>
        <w:pStyle w:val="TableofFigures"/>
        <w:tabs>
          <w:tab w:val="right" w:leader="dot" w:pos="9350"/>
        </w:tabs>
        <w:rPr>
          <w:rFonts w:eastAsiaTheme="minorEastAsia"/>
          <w:noProof/>
          <w:sz w:val="24"/>
          <w:szCs w:val="24"/>
          <w:lang w:val="en-GB" w:eastAsia="en-GB"/>
        </w:rPr>
      </w:pPr>
      <w:hyperlink w:anchor="_Toc205542230" w:history="1">
        <w:r w:rsidRPr="002E2B95">
          <w:rPr>
            <w:rStyle w:val="Hyperlink"/>
            <w:noProof/>
          </w:rPr>
          <w:t>Grafikon 7. Udruge na prostoru Gline prema djelatnostima</w:t>
        </w:r>
        <w:r>
          <w:rPr>
            <w:noProof/>
            <w:webHidden/>
          </w:rPr>
          <w:tab/>
        </w:r>
        <w:r>
          <w:rPr>
            <w:noProof/>
            <w:webHidden/>
          </w:rPr>
          <w:fldChar w:fldCharType="begin"/>
        </w:r>
        <w:r>
          <w:rPr>
            <w:noProof/>
            <w:webHidden/>
          </w:rPr>
          <w:instrText xml:space="preserve"> PAGEREF _Toc205542230 \h </w:instrText>
        </w:r>
        <w:r>
          <w:rPr>
            <w:noProof/>
            <w:webHidden/>
          </w:rPr>
        </w:r>
        <w:r>
          <w:rPr>
            <w:noProof/>
            <w:webHidden/>
          </w:rPr>
          <w:fldChar w:fldCharType="separate"/>
        </w:r>
        <w:r>
          <w:rPr>
            <w:noProof/>
            <w:webHidden/>
          </w:rPr>
          <w:t>22</w:t>
        </w:r>
        <w:r>
          <w:rPr>
            <w:noProof/>
            <w:webHidden/>
          </w:rPr>
          <w:fldChar w:fldCharType="end"/>
        </w:r>
      </w:hyperlink>
    </w:p>
    <w:p w14:paraId="01E34C34" w14:textId="61A19E3B" w:rsidR="00A3227A" w:rsidRDefault="00A3227A">
      <w:pPr>
        <w:pStyle w:val="TableofFigures"/>
        <w:tabs>
          <w:tab w:val="right" w:leader="dot" w:pos="9350"/>
        </w:tabs>
        <w:rPr>
          <w:rFonts w:eastAsiaTheme="minorEastAsia"/>
          <w:noProof/>
          <w:sz w:val="24"/>
          <w:szCs w:val="24"/>
          <w:lang w:val="en-GB" w:eastAsia="en-GB"/>
        </w:rPr>
      </w:pPr>
      <w:hyperlink w:anchor="_Toc205542231" w:history="1">
        <w:r w:rsidRPr="002E2B95">
          <w:rPr>
            <w:rStyle w:val="Hyperlink"/>
            <w:noProof/>
          </w:rPr>
          <w:t>Grafikon 8. Kretanje broja nezaposlenih u Gradu Glina po spolu i godinama</w:t>
        </w:r>
        <w:r>
          <w:rPr>
            <w:noProof/>
            <w:webHidden/>
          </w:rPr>
          <w:tab/>
        </w:r>
        <w:r>
          <w:rPr>
            <w:noProof/>
            <w:webHidden/>
          </w:rPr>
          <w:fldChar w:fldCharType="begin"/>
        </w:r>
        <w:r>
          <w:rPr>
            <w:noProof/>
            <w:webHidden/>
          </w:rPr>
          <w:instrText xml:space="preserve"> PAGEREF _Toc205542231 \h </w:instrText>
        </w:r>
        <w:r>
          <w:rPr>
            <w:noProof/>
            <w:webHidden/>
          </w:rPr>
        </w:r>
        <w:r>
          <w:rPr>
            <w:noProof/>
            <w:webHidden/>
          </w:rPr>
          <w:fldChar w:fldCharType="separate"/>
        </w:r>
        <w:r>
          <w:rPr>
            <w:noProof/>
            <w:webHidden/>
          </w:rPr>
          <w:t>24</w:t>
        </w:r>
        <w:r>
          <w:rPr>
            <w:noProof/>
            <w:webHidden/>
          </w:rPr>
          <w:fldChar w:fldCharType="end"/>
        </w:r>
      </w:hyperlink>
    </w:p>
    <w:p w14:paraId="07EF22FD" w14:textId="08C087F7" w:rsidR="00A3227A" w:rsidRDefault="00A3227A">
      <w:pPr>
        <w:pStyle w:val="TableofFigures"/>
        <w:tabs>
          <w:tab w:val="right" w:leader="dot" w:pos="9350"/>
        </w:tabs>
        <w:rPr>
          <w:rFonts w:eastAsiaTheme="minorEastAsia"/>
          <w:noProof/>
          <w:sz w:val="24"/>
          <w:szCs w:val="24"/>
          <w:lang w:val="en-GB" w:eastAsia="en-GB"/>
        </w:rPr>
      </w:pPr>
      <w:hyperlink w:anchor="_Toc205542232" w:history="1">
        <w:r w:rsidRPr="002E2B95">
          <w:rPr>
            <w:rStyle w:val="Hyperlink"/>
            <w:noProof/>
          </w:rPr>
          <w:t>Grafikon 9. Godišnji prosjek osiguranika na području grada Glina, 2019. - 2024. godine</w:t>
        </w:r>
        <w:r>
          <w:rPr>
            <w:noProof/>
            <w:webHidden/>
          </w:rPr>
          <w:tab/>
        </w:r>
        <w:r>
          <w:rPr>
            <w:noProof/>
            <w:webHidden/>
          </w:rPr>
          <w:fldChar w:fldCharType="begin"/>
        </w:r>
        <w:r>
          <w:rPr>
            <w:noProof/>
            <w:webHidden/>
          </w:rPr>
          <w:instrText xml:space="preserve"> PAGEREF _Toc205542232 \h </w:instrText>
        </w:r>
        <w:r>
          <w:rPr>
            <w:noProof/>
            <w:webHidden/>
          </w:rPr>
        </w:r>
        <w:r>
          <w:rPr>
            <w:noProof/>
            <w:webHidden/>
          </w:rPr>
          <w:fldChar w:fldCharType="separate"/>
        </w:r>
        <w:r>
          <w:rPr>
            <w:noProof/>
            <w:webHidden/>
          </w:rPr>
          <w:t>25</w:t>
        </w:r>
        <w:r>
          <w:rPr>
            <w:noProof/>
            <w:webHidden/>
          </w:rPr>
          <w:fldChar w:fldCharType="end"/>
        </w:r>
      </w:hyperlink>
    </w:p>
    <w:p w14:paraId="7C1DEAF2" w14:textId="17011580" w:rsidR="00A3227A" w:rsidRDefault="00A3227A">
      <w:pPr>
        <w:pStyle w:val="TableofFigures"/>
        <w:tabs>
          <w:tab w:val="right" w:leader="dot" w:pos="9350"/>
        </w:tabs>
        <w:rPr>
          <w:rFonts w:eastAsiaTheme="minorEastAsia"/>
          <w:noProof/>
          <w:sz w:val="24"/>
          <w:szCs w:val="24"/>
          <w:lang w:val="en-GB" w:eastAsia="en-GB"/>
        </w:rPr>
      </w:pPr>
      <w:hyperlink w:anchor="_Toc205542233" w:history="1">
        <w:r w:rsidRPr="002E2B95">
          <w:rPr>
            <w:rStyle w:val="Hyperlink"/>
            <w:noProof/>
          </w:rPr>
          <w:t>Grafikon 10. Kretanje broja poduzetnika u Gradu Glini 2019. - 2023. godine</w:t>
        </w:r>
        <w:r>
          <w:rPr>
            <w:noProof/>
            <w:webHidden/>
          </w:rPr>
          <w:tab/>
        </w:r>
        <w:r>
          <w:rPr>
            <w:noProof/>
            <w:webHidden/>
          </w:rPr>
          <w:fldChar w:fldCharType="begin"/>
        </w:r>
        <w:r>
          <w:rPr>
            <w:noProof/>
            <w:webHidden/>
          </w:rPr>
          <w:instrText xml:space="preserve"> PAGEREF _Toc205542233 \h </w:instrText>
        </w:r>
        <w:r>
          <w:rPr>
            <w:noProof/>
            <w:webHidden/>
          </w:rPr>
        </w:r>
        <w:r>
          <w:rPr>
            <w:noProof/>
            <w:webHidden/>
          </w:rPr>
          <w:fldChar w:fldCharType="separate"/>
        </w:r>
        <w:r>
          <w:rPr>
            <w:noProof/>
            <w:webHidden/>
          </w:rPr>
          <w:t>26</w:t>
        </w:r>
        <w:r>
          <w:rPr>
            <w:noProof/>
            <w:webHidden/>
          </w:rPr>
          <w:fldChar w:fldCharType="end"/>
        </w:r>
      </w:hyperlink>
    </w:p>
    <w:p w14:paraId="22CB4F1A" w14:textId="3AD1E81C" w:rsidR="00A3227A" w:rsidRDefault="00A3227A">
      <w:pPr>
        <w:pStyle w:val="TableofFigures"/>
        <w:tabs>
          <w:tab w:val="right" w:leader="dot" w:pos="9350"/>
        </w:tabs>
        <w:rPr>
          <w:rFonts w:eastAsiaTheme="minorEastAsia"/>
          <w:noProof/>
          <w:sz w:val="24"/>
          <w:szCs w:val="24"/>
          <w:lang w:val="en-GB" w:eastAsia="en-GB"/>
        </w:rPr>
      </w:pPr>
      <w:hyperlink w:anchor="_Toc205542234" w:history="1">
        <w:r w:rsidRPr="002E2B95">
          <w:rPr>
            <w:rStyle w:val="Hyperlink"/>
            <w:noProof/>
          </w:rPr>
          <w:t>Grafikon 11. Dinamika otvaranja/zatvaranja poslovnih subjekata u Glini 2019. - 2023. godine</w:t>
        </w:r>
        <w:r>
          <w:rPr>
            <w:noProof/>
            <w:webHidden/>
          </w:rPr>
          <w:tab/>
        </w:r>
        <w:r>
          <w:rPr>
            <w:noProof/>
            <w:webHidden/>
          </w:rPr>
          <w:fldChar w:fldCharType="begin"/>
        </w:r>
        <w:r>
          <w:rPr>
            <w:noProof/>
            <w:webHidden/>
          </w:rPr>
          <w:instrText xml:space="preserve"> PAGEREF _Toc205542234 \h </w:instrText>
        </w:r>
        <w:r>
          <w:rPr>
            <w:noProof/>
            <w:webHidden/>
          </w:rPr>
        </w:r>
        <w:r>
          <w:rPr>
            <w:noProof/>
            <w:webHidden/>
          </w:rPr>
          <w:fldChar w:fldCharType="separate"/>
        </w:r>
        <w:r>
          <w:rPr>
            <w:noProof/>
            <w:webHidden/>
          </w:rPr>
          <w:t>26</w:t>
        </w:r>
        <w:r>
          <w:rPr>
            <w:noProof/>
            <w:webHidden/>
          </w:rPr>
          <w:fldChar w:fldCharType="end"/>
        </w:r>
      </w:hyperlink>
    </w:p>
    <w:p w14:paraId="6CA6531D" w14:textId="378B03D9" w:rsidR="00A3227A" w:rsidRDefault="00A3227A">
      <w:pPr>
        <w:pStyle w:val="TableofFigures"/>
        <w:tabs>
          <w:tab w:val="right" w:leader="dot" w:pos="9350"/>
        </w:tabs>
        <w:rPr>
          <w:rFonts w:eastAsiaTheme="minorEastAsia"/>
          <w:noProof/>
          <w:sz w:val="24"/>
          <w:szCs w:val="24"/>
          <w:lang w:val="en-GB" w:eastAsia="en-GB"/>
        </w:rPr>
      </w:pPr>
      <w:hyperlink w:anchor="_Toc205542235" w:history="1">
        <w:r w:rsidRPr="002E2B95">
          <w:rPr>
            <w:rStyle w:val="Hyperlink"/>
            <w:noProof/>
          </w:rPr>
          <w:t>Grafikon 12. Izvršenje proračuna Grada Gline u razdoblju od 2021. do 2024. godine</w:t>
        </w:r>
        <w:r>
          <w:rPr>
            <w:noProof/>
            <w:webHidden/>
          </w:rPr>
          <w:tab/>
        </w:r>
        <w:r>
          <w:rPr>
            <w:noProof/>
            <w:webHidden/>
          </w:rPr>
          <w:fldChar w:fldCharType="begin"/>
        </w:r>
        <w:r>
          <w:rPr>
            <w:noProof/>
            <w:webHidden/>
          </w:rPr>
          <w:instrText xml:space="preserve"> PAGEREF _Toc205542235 \h </w:instrText>
        </w:r>
        <w:r>
          <w:rPr>
            <w:noProof/>
            <w:webHidden/>
          </w:rPr>
        </w:r>
        <w:r>
          <w:rPr>
            <w:noProof/>
            <w:webHidden/>
          </w:rPr>
          <w:fldChar w:fldCharType="separate"/>
        </w:r>
        <w:r>
          <w:rPr>
            <w:noProof/>
            <w:webHidden/>
          </w:rPr>
          <w:t>34</w:t>
        </w:r>
        <w:r>
          <w:rPr>
            <w:noProof/>
            <w:webHidden/>
          </w:rPr>
          <w:fldChar w:fldCharType="end"/>
        </w:r>
      </w:hyperlink>
    </w:p>
    <w:p w14:paraId="629711D4" w14:textId="43CF61FE" w:rsidR="00163C1B" w:rsidRDefault="00163C1B">
      <w:pPr>
        <w:rPr>
          <w:color w:val="0070C0"/>
        </w:rPr>
      </w:pPr>
      <w:r>
        <w:rPr>
          <w:color w:val="0070C0"/>
        </w:rPr>
        <w:fldChar w:fldCharType="end"/>
      </w:r>
    </w:p>
    <w:p w14:paraId="03B01D43" w14:textId="76BCFCD7" w:rsidR="00ED47F5" w:rsidRDefault="005C6F86">
      <w:pPr>
        <w:pStyle w:val="TableofFigures"/>
        <w:tabs>
          <w:tab w:val="right" w:leader="dot" w:pos="9350"/>
        </w:tabs>
        <w:rPr>
          <w:rFonts w:eastAsiaTheme="minorEastAsia"/>
          <w:noProof/>
          <w:sz w:val="24"/>
          <w:szCs w:val="24"/>
          <w:lang w:eastAsia="hr-HR"/>
        </w:rPr>
      </w:pPr>
      <w:r>
        <w:rPr>
          <w:color w:val="0070C0"/>
        </w:rPr>
        <w:fldChar w:fldCharType="begin"/>
      </w:r>
      <w:r>
        <w:rPr>
          <w:color w:val="0070C0"/>
        </w:rPr>
        <w:instrText xml:space="preserve"> TOC \h \z \c "Slika" </w:instrText>
      </w:r>
      <w:r>
        <w:rPr>
          <w:color w:val="0070C0"/>
        </w:rPr>
        <w:fldChar w:fldCharType="separate"/>
      </w:r>
      <w:hyperlink w:anchor="_Toc205377220" w:history="1">
        <w:r w:rsidR="00ED47F5" w:rsidRPr="00381AF6">
          <w:rPr>
            <w:rStyle w:val="Hyperlink"/>
            <w:noProof/>
          </w:rPr>
          <w:t>Slika 1. Položaj administrativnog područja Grada Gline u Sisačko-moslavačkoj županiji</w:t>
        </w:r>
        <w:r w:rsidR="00ED47F5">
          <w:rPr>
            <w:noProof/>
            <w:webHidden/>
          </w:rPr>
          <w:tab/>
        </w:r>
        <w:r w:rsidR="00ED47F5">
          <w:rPr>
            <w:noProof/>
            <w:webHidden/>
          </w:rPr>
          <w:fldChar w:fldCharType="begin"/>
        </w:r>
        <w:r w:rsidR="00ED47F5">
          <w:rPr>
            <w:noProof/>
            <w:webHidden/>
          </w:rPr>
          <w:instrText xml:space="preserve"> PAGEREF _Toc205377220 \h </w:instrText>
        </w:r>
        <w:r w:rsidR="00ED47F5">
          <w:rPr>
            <w:noProof/>
            <w:webHidden/>
          </w:rPr>
        </w:r>
        <w:r w:rsidR="00ED47F5">
          <w:rPr>
            <w:noProof/>
            <w:webHidden/>
          </w:rPr>
          <w:fldChar w:fldCharType="separate"/>
        </w:r>
        <w:r w:rsidR="000A33CA">
          <w:rPr>
            <w:noProof/>
            <w:webHidden/>
          </w:rPr>
          <w:t>11</w:t>
        </w:r>
        <w:r w:rsidR="00ED47F5">
          <w:rPr>
            <w:noProof/>
            <w:webHidden/>
          </w:rPr>
          <w:fldChar w:fldCharType="end"/>
        </w:r>
      </w:hyperlink>
    </w:p>
    <w:p w14:paraId="736AFB36" w14:textId="165F4DF0" w:rsidR="005C6F86" w:rsidRDefault="005C6F86" w:rsidP="005C6F86">
      <w:pPr>
        <w:rPr>
          <w:color w:val="0070C0"/>
        </w:rPr>
      </w:pPr>
      <w:r>
        <w:rPr>
          <w:color w:val="0070C0"/>
        </w:rPr>
        <w:fldChar w:fldCharType="end"/>
      </w:r>
    </w:p>
    <w:p w14:paraId="1ACF616C" w14:textId="01C5A8E6" w:rsidR="00A3227A" w:rsidRDefault="00163C1B">
      <w:pPr>
        <w:pStyle w:val="TableofFigures"/>
        <w:tabs>
          <w:tab w:val="right" w:leader="dot" w:pos="9350"/>
        </w:tabs>
        <w:rPr>
          <w:rFonts w:eastAsiaTheme="minorEastAsia"/>
          <w:noProof/>
          <w:sz w:val="24"/>
          <w:szCs w:val="24"/>
          <w:lang w:val="en-GB" w:eastAsia="en-GB"/>
        </w:rPr>
      </w:pPr>
      <w:r>
        <w:rPr>
          <w:color w:val="0070C0"/>
        </w:rPr>
        <w:fldChar w:fldCharType="begin"/>
      </w:r>
      <w:r>
        <w:rPr>
          <w:color w:val="0070C0"/>
        </w:rPr>
        <w:instrText xml:space="preserve"> TOC \h \z \c "Tablica" </w:instrText>
      </w:r>
      <w:r>
        <w:rPr>
          <w:color w:val="0070C0"/>
        </w:rPr>
        <w:fldChar w:fldCharType="separate"/>
      </w:r>
      <w:hyperlink w:anchor="_Toc205542236" w:history="1">
        <w:r w:rsidR="00A3227A" w:rsidRPr="003D26F7">
          <w:rPr>
            <w:rStyle w:val="Hyperlink"/>
            <w:noProof/>
          </w:rPr>
          <w:t>Tablica 1. Proračunski izdaci za odgoj i obrazovanje Grada Glina u periodu 2022. - 2025. godine</w:t>
        </w:r>
        <w:r w:rsidR="00A3227A">
          <w:rPr>
            <w:noProof/>
            <w:webHidden/>
          </w:rPr>
          <w:tab/>
        </w:r>
        <w:r w:rsidR="00A3227A">
          <w:rPr>
            <w:noProof/>
            <w:webHidden/>
          </w:rPr>
          <w:fldChar w:fldCharType="begin"/>
        </w:r>
        <w:r w:rsidR="00A3227A">
          <w:rPr>
            <w:noProof/>
            <w:webHidden/>
          </w:rPr>
          <w:instrText xml:space="preserve"> PAGEREF _Toc205542236 \h </w:instrText>
        </w:r>
        <w:r w:rsidR="00A3227A">
          <w:rPr>
            <w:noProof/>
            <w:webHidden/>
          </w:rPr>
        </w:r>
        <w:r w:rsidR="00A3227A">
          <w:rPr>
            <w:noProof/>
            <w:webHidden/>
          </w:rPr>
          <w:fldChar w:fldCharType="separate"/>
        </w:r>
        <w:r w:rsidR="00A3227A">
          <w:rPr>
            <w:noProof/>
            <w:webHidden/>
          </w:rPr>
          <w:t>18</w:t>
        </w:r>
        <w:r w:rsidR="00A3227A">
          <w:rPr>
            <w:noProof/>
            <w:webHidden/>
          </w:rPr>
          <w:fldChar w:fldCharType="end"/>
        </w:r>
      </w:hyperlink>
    </w:p>
    <w:p w14:paraId="20D92854" w14:textId="2247A88D" w:rsidR="00A3227A" w:rsidRDefault="00A3227A">
      <w:pPr>
        <w:pStyle w:val="TableofFigures"/>
        <w:tabs>
          <w:tab w:val="right" w:leader="dot" w:pos="9350"/>
        </w:tabs>
        <w:rPr>
          <w:rFonts w:eastAsiaTheme="minorEastAsia"/>
          <w:noProof/>
          <w:sz w:val="24"/>
          <w:szCs w:val="24"/>
          <w:lang w:val="en-GB" w:eastAsia="en-GB"/>
        </w:rPr>
      </w:pPr>
      <w:hyperlink w:anchor="_Toc205542237" w:history="1">
        <w:r w:rsidRPr="003D26F7">
          <w:rPr>
            <w:rStyle w:val="Hyperlink"/>
            <w:noProof/>
          </w:rPr>
          <w:t>Tablica 2. Broj korisnika i prava u socijalnoj skrbi u 2023. godini u Glini</w:t>
        </w:r>
        <w:r>
          <w:rPr>
            <w:noProof/>
            <w:webHidden/>
          </w:rPr>
          <w:tab/>
        </w:r>
        <w:r>
          <w:rPr>
            <w:noProof/>
            <w:webHidden/>
          </w:rPr>
          <w:fldChar w:fldCharType="begin"/>
        </w:r>
        <w:r>
          <w:rPr>
            <w:noProof/>
            <w:webHidden/>
          </w:rPr>
          <w:instrText xml:space="preserve"> PAGEREF _Toc205542237 \h </w:instrText>
        </w:r>
        <w:r>
          <w:rPr>
            <w:noProof/>
            <w:webHidden/>
          </w:rPr>
        </w:r>
        <w:r>
          <w:rPr>
            <w:noProof/>
            <w:webHidden/>
          </w:rPr>
          <w:fldChar w:fldCharType="separate"/>
        </w:r>
        <w:r>
          <w:rPr>
            <w:noProof/>
            <w:webHidden/>
          </w:rPr>
          <w:t>19</w:t>
        </w:r>
        <w:r>
          <w:rPr>
            <w:noProof/>
            <w:webHidden/>
          </w:rPr>
          <w:fldChar w:fldCharType="end"/>
        </w:r>
      </w:hyperlink>
    </w:p>
    <w:p w14:paraId="45ECEBEB" w14:textId="28F1C5A3" w:rsidR="00A3227A" w:rsidRDefault="00A3227A">
      <w:pPr>
        <w:pStyle w:val="TableofFigures"/>
        <w:tabs>
          <w:tab w:val="right" w:leader="dot" w:pos="9350"/>
        </w:tabs>
        <w:rPr>
          <w:rFonts w:eastAsiaTheme="minorEastAsia"/>
          <w:noProof/>
          <w:sz w:val="24"/>
          <w:szCs w:val="24"/>
          <w:lang w:val="en-GB" w:eastAsia="en-GB"/>
        </w:rPr>
      </w:pPr>
      <w:hyperlink w:anchor="_Toc205542238" w:history="1">
        <w:r w:rsidRPr="003D26F7">
          <w:rPr>
            <w:rStyle w:val="Hyperlink"/>
            <w:noProof/>
          </w:rPr>
          <w:t>Tablica 3. Popis zaštićenih kulturnih dobara u gradu Glini</w:t>
        </w:r>
        <w:r>
          <w:rPr>
            <w:noProof/>
            <w:webHidden/>
          </w:rPr>
          <w:tab/>
        </w:r>
        <w:r>
          <w:rPr>
            <w:noProof/>
            <w:webHidden/>
          </w:rPr>
          <w:fldChar w:fldCharType="begin"/>
        </w:r>
        <w:r>
          <w:rPr>
            <w:noProof/>
            <w:webHidden/>
          </w:rPr>
          <w:instrText xml:space="preserve"> PAGEREF _Toc205542238 \h </w:instrText>
        </w:r>
        <w:r>
          <w:rPr>
            <w:noProof/>
            <w:webHidden/>
          </w:rPr>
        </w:r>
        <w:r>
          <w:rPr>
            <w:noProof/>
            <w:webHidden/>
          </w:rPr>
          <w:fldChar w:fldCharType="separate"/>
        </w:r>
        <w:r>
          <w:rPr>
            <w:noProof/>
            <w:webHidden/>
          </w:rPr>
          <w:t>20</w:t>
        </w:r>
        <w:r>
          <w:rPr>
            <w:noProof/>
            <w:webHidden/>
          </w:rPr>
          <w:fldChar w:fldCharType="end"/>
        </w:r>
      </w:hyperlink>
    </w:p>
    <w:p w14:paraId="2D236233" w14:textId="1AE7B69F" w:rsidR="00A3227A" w:rsidRDefault="00A3227A">
      <w:pPr>
        <w:pStyle w:val="TableofFigures"/>
        <w:tabs>
          <w:tab w:val="right" w:leader="dot" w:pos="9350"/>
        </w:tabs>
        <w:rPr>
          <w:rFonts w:eastAsiaTheme="minorEastAsia"/>
          <w:noProof/>
          <w:sz w:val="24"/>
          <w:szCs w:val="24"/>
          <w:lang w:val="en-GB" w:eastAsia="en-GB"/>
        </w:rPr>
      </w:pPr>
      <w:hyperlink w:anchor="_Toc205542239" w:history="1">
        <w:r w:rsidRPr="003D26F7">
          <w:rPr>
            <w:rStyle w:val="Hyperlink"/>
            <w:noProof/>
          </w:rPr>
          <w:t>Tablica 4. Izdaci proračuna Grada Glina za kulturu i sport</w:t>
        </w:r>
        <w:r>
          <w:rPr>
            <w:noProof/>
            <w:webHidden/>
          </w:rPr>
          <w:tab/>
        </w:r>
        <w:r>
          <w:rPr>
            <w:noProof/>
            <w:webHidden/>
          </w:rPr>
          <w:fldChar w:fldCharType="begin"/>
        </w:r>
        <w:r>
          <w:rPr>
            <w:noProof/>
            <w:webHidden/>
          </w:rPr>
          <w:instrText xml:space="preserve"> PAGEREF _Toc205542239 \h </w:instrText>
        </w:r>
        <w:r>
          <w:rPr>
            <w:noProof/>
            <w:webHidden/>
          </w:rPr>
        </w:r>
        <w:r>
          <w:rPr>
            <w:noProof/>
            <w:webHidden/>
          </w:rPr>
          <w:fldChar w:fldCharType="separate"/>
        </w:r>
        <w:r>
          <w:rPr>
            <w:noProof/>
            <w:webHidden/>
          </w:rPr>
          <w:t>21</w:t>
        </w:r>
        <w:r>
          <w:rPr>
            <w:noProof/>
            <w:webHidden/>
          </w:rPr>
          <w:fldChar w:fldCharType="end"/>
        </w:r>
      </w:hyperlink>
    </w:p>
    <w:p w14:paraId="417B1179" w14:textId="5F0FC290" w:rsidR="00A3227A" w:rsidRDefault="00A3227A">
      <w:pPr>
        <w:pStyle w:val="TableofFigures"/>
        <w:tabs>
          <w:tab w:val="right" w:leader="dot" w:pos="9350"/>
        </w:tabs>
        <w:rPr>
          <w:rFonts w:eastAsiaTheme="minorEastAsia"/>
          <w:noProof/>
          <w:sz w:val="24"/>
          <w:szCs w:val="24"/>
          <w:lang w:val="en-GB" w:eastAsia="en-GB"/>
        </w:rPr>
      </w:pPr>
      <w:hyperlink w:anchor="_Toc205542240" w:history="1">
        <w:r w:rsidRPr="003D26F7">
          <w:rPr>
            <w:rStyle w:val="Hyperlink"/>
            <w:noProof/>
          </w:rPr>
          <w:t>Tablica 5. Vrijednost osnovnih i standardiziranih pokazatelja za Grad Glina, 2020. - 2022. godine</w:t>
        </w:r>
        <w:r>
          <w:rPr>
            <w:noProof/>
            <w:webHidden/>
          </w:rPr>
          <w:tab/>
        </w:r>
        <w:r>
          <w:rPr>
            <w:noProof/>
            <w:webHidden/>
          </w:rPr>
          <w:fldChar w:fldCharType="begin"/>
        </w:r>
        <w:r>
          <w:rPr>
            <w:noProof/>
            <w:webHidden/>
          </w:rPr>
          <w:instrText xml:space="preserve"> PAGEREF _Toc205542240 \h </w:instrText>
        </w:r>
        <w:r>
          <w:rPr>
            <w:noProof/>
            <w:webHidden/>
          </w:rPr>
        </w:r>
        <w:r>
          <w:rPr>
            <w:noProof/>
            <w:webHidden/>
          </w:rPr>
          <w:fldChar w:fldCharType="separate"/>
        </w:r>
        <w:r>
          <w:rPr>
            <w:noProof/>
            <w:webHidden/>
          </w:rPr>
          <w:t>23</w:t>
        </w:r>
        <w:r>
          <w:rPr>
            <w:noProof/>
            <w:webHidden/>
          </w:rPr>
          <w:fldChar w:fldCharType="end"/>
        </w:r>
      </w:hyperlink>
    </w:p>
    <w:p w14:paraId="295A2BB8" w14:textId="190E747C" w:rsidR="00A3227A" w:rsidRDefault="00A3227A">
      <w:pPr>
        <w:pStyle w:val="TableofFigures"/>
        <w:tabs>
          <w:tab w:val="right" w:leader="dot" w:pos="9350"/>
        </w:tabs>
        <w:rPr>
          <w:rFonts w:eastAsiaTheme="minorEastAsia"/>
          <w:noProof/>
          <w:sz w:val="24"/>
          <w:szCs w:val="24"/>
          <w:lang w:val="en-GB" w:eastAsia="en-GB"/>
        </w:rPr>
      </w:pPr>
      <w:hyperlink w:anchor="_Toc205542241" w:history="1">
        <w:r w:rsidRPr="003D26F7">
          <w:rPr>
            <w:rStyle w:val="Hyperlink"/>
            <w:noProof/>
          </w:rPr>
          <w:t>Tablica 6. Broj poduzeća prema NKD klasifikaciji djelatnosti</w:t>
        </w:r>
        <w:r>
          <w:rPr>
            <w:noProof/>
            <w:webHidden/>
          </w:rPr>
          <w:tab/>
        </w:r>
        <w:r>
          <w:rPr>
            <w:noProof/>
            <w:webHidden/>
          </w:rPr>
          <w:fldChar w:fldCharType="begin"/>
        </w:r>
        <w:r>
          <w:rPr>
            <w:noProof/>
            <w:webHidden/>
          </w:rPr>
          <w:instrText xml:space="preserve"> PAGEREF _Toc205542241 \h </w:instrText>
        </w:r>
        <w:r>
          <w:rPr>
            <w:noProof/>
            <w:webHidden/>
          </w:rPr>
        </w:r>
        <w:r>
          <w:rPr>
            <w:noProof/>
            <w:webHidden/>
          </w:rPr>
          <w:fldChar w:fldCharType="separate"/>
        </w:r>
        <w:r>
          <w:rPr>
            <w:noProof/>
            <w:webHidden/>
          </w:rPr>
          <w:t>27</w:t>
        </w:r>
        <w:r>
          <w:rPr>
            <w:noProof/>
            <w:webHidden/>
          </w:rPr>
          <w:fldChar w:fldCharType="end"/>
        </w:r>
      </w:hyperlink>
    </w:p>
    <w:p w14:paraId="034C06BE" w14:textId="01A63A44" w:rsidR="00A3227A" w:rsidRDefault="00A3227A">
      <w:pPr>
        <w:pStyle w:val="TableofFigures"/>
        <w:tabs>
          <w:tab w:val="right" w:leader="dot" w:pos="9350"/>
        </w:tabs>
        <w:rPr>
          <w:rFonts w:eastAsiaTheme="minorEastAsia"/>
          <w:noProof/>
          <w:sz w:val="24"/>
          <w:szCs w:val="24"/>
          <w:lang w:val="en-GB" w:eastAsia="en-GB"/>
        </w:rPr>
      </w:pPr>
      <w:hyperlink w:anchor="_Toc205542242" w:history="1">
        <w:r w:rsidRPr="003D26F7">
          <w:rPr>
            <w:rStyle w:val="Hyperlink"/>
            <w:noProof/>
          </w:rPr>
          <w:t>Tablica 7. Broj poljoprivrednih gospodarstava u Glini od 2019. do 2024. godine</w:t>
        </w:r>
        <w:r>
          <w:rPr>
            <w:noProof/>
            <w:webHidden/>
          </w:rPr>
          <w:tab/>
        </w:r>
        <w:r>
          <w:rPr>
            <w:noProof/>
            <w:webHidden/>
          </w:rPr>
          <w:fldChar w:fldCharType="begin"/>
        </w:r>
        <w:r>
          <w:rPr>
            <w:noProof/>
            <w:webHidden/>
          </w:rPr>
          <w:instrText xml:space="preserve"> PAGEREF _Toc205542242 \h </w:instrText>
        </w:r>
        <w:r>
          <w:rPr>
            <w:noProof/>
            <w:webHidden/>
          </w:rPr>
        </w:r>
        <w:r>
          <w:rPr>
            <w:noProof/>
            <w:webHidden/>
          </w:rPr>
          <w:fldChar w:fldCharType="separate"/>
        </w:r>
        <w:r>
          <w:rPr>
            <w:noProof/>
            <w:webHidden/>
          </w:rPr>
          <w:t>28</w:t>
        </w:r>
        <w:r>
          <w:rPr>
            <w:noProof/>
            <w:webHidden/>
          </w:rPr>
          <w:fldChar w:fldCharType="end"/>
        </w:r>
      </w:hyperlink>
    </w:p>
    <w:p w14:paraId="16AB52C9" w14:textId="20C62914" w:rsidR="00A3227A" w:rsidRDefault="00A3227A">
      <w:pPr>
        <w:pStyle w:val="TableofFigures"/>
        <w:tabs>
          <w:tab w:val="right" w:leader="dot" w:pos="9350"/>
        </w:tabs>
        <w:rPr>
          <w:rFonts w:eastAsiaTheme="minorEastAsia"/>
          <w:noProof/>
          <w:sz w:val="24"/>
          <w:szCs w:val="24"/>
          <w:lang w:val="en-GB" w:eastAsia="en-GB"/>
        </w:rPr>
      </w:pPr>
      <w:hyperlink w:anchor="_Toc205542243" w:history="1">
        <w:r w:rsidRPr="003D26F7">
          <w:rPr>
            <w:rStyle w:val="Hyperlink"/>
            <w:noProof/>
          </w:rPr>
          <w:t>Tablica 8. Godišnji proračunski izdaci za poljoprivredu od 2022. do 2025. godine</w:t>
        </w:r>
        <w:r>
          <w:rPr>
            <w:noProof/>
            <w:webHidden/>
          </w:rPr>
          <w:tab/>
        </w:r>
        <w:r>
          <w:rPr>
            <w:noProof/>
            <w:webHidden/>
          </w:rPr>
          <w:fldChar w:fldCharType="begin"/>
        </w:r>
        <w:r>
          <w:rPr>
            <w:noProof/>
            <w:webHidden/>
          </w:rPr>
          <w:instrText xml:space="preserve"> PAGEREF _Toc205542243 \h </w:instrText>
        </w:r>
        <w:r>
          <w:rPr>
            <w:noProof/>
            <w:webHidden/>
          </w:rPr>
        </w:r>
        <w:r>
          <w:rPr>
            <w:noProof/>
            <w:webHidden/>
          </w:rPr>
          <w:fldChar w:fldCharType="separate"/>
        </w:r>
        <w:r>
          <w:rPr>
            <w:noProof/>
            <w:webHidden/>
          </w:rPr>
          <w:t>28</w:t>
        </w:r>
        <w:r>
          <w:rPr>
            <w:noProof/>
            <w:webHidden/>
          </w:rPr>
          <w:fldChar w:fldCharType="end"/>
        </w:r>
      </w:hyperlink>
    </w:p>
    <w:p w14:paraId="45939F7F" w14:textId="65DEA644" w:rsidR="00A3227A" w:rsidRDefault="00A3227A">
      <w:pPr>
        <w:pStyle w:val="TableofFigures"/>
        <w:tabs>
          <w:tab w:val="right" w:leader="dot" w:pos="9350"/>
        </w:tabs>
        <w:rPr>
          <w:rFonts w:eastAsiaTheme="minorEastAsia"/>
          <w:noProof/>
          <w:sz w:val="24"/>
          <w:szCs w:val="24"/>
          <w:lang w:val="en-GB" w:eastAsia="en-GB"/>
        </w:rPr>
      </w:pPr>
      <w:hyperlink w:anchor="_Toc205542244" w:history="1">
        <w:r w:rsidRPr="003D26F7">
          <w:rPr>
            <w:rStyle w:val="Hyperlink"/>
            <w:noProof/>
          </w:rPr>
          <w:t>Tablica 9. Broj postelja, dolazaka i noćenja u Glini od 2021. do 2023. godine</w:t>
        </w:r>
        <w:r>
          <w:rPr>
            <w:noProof/>
            <w:webHidden/>
          </w:rPr>
          <w:tab/>
        </w:r>
        <w:r>
          <w:rPr>
            <w:noProof/>
            <w:webHidden/>
          </w:rPr>
          <w:fldChar w:fldCharType="begin"/>
        </w:r>
        <w:r>
          <w:rPr>
            <w:noProof/>
            <w:webHidden/>
          </w:rPr>
          <w:instrText xml:space="preserve"> PAGEREF _Toc205542244 \h </w:instrText>
        </w:r>
        <w:r>
          <w:rPr>
            <w:noProof/>
            <w:webHidden/>
          </w:rPr>
        </w:r>
        <w:r>
          <w:rPr>
            <w:noProof/>
            <w:webHidden/>
          </w:rPr>
          <w:fldChar w:fldCharType="separate"/>
        </w:r>
        <w:r>
          <w:rPr>
            <w:noProof/>
            <w:webHidden/>
          </w:rPr>
          <w:t>29</w:t>
        </w:r>
        <w:r>
          <w:rPr>
            <w:noProof/>
            <w:webHidden/>
          </w:rPr>
          <w:fldChar w:fldCharType="end"/>
        </w:r>
      </w:hyperlink>
    </w:p>
    <w:p w14:paraId="4B5A97A3" w14:textId="1973A375" w:rsidR="00A3227A" w:rsidRDefault="00A3227A">
      <w:pPr>
        <w:pStyle w:val="TableofFigures"/>
        <w:tabs>
          <w:tab w:val="right" w:leader="dot" w:pos="9350"/>
        </w:tabs>
        <w:rPr>
          <w:rFonts w:eastAsiaTheme="minorEastAsia"/>
          <w:noProof/>
          <w:sz w:val="24"/>
          <w:szCs w:val="24"/>
          <w:lang w:val="en-GB" w:eastAsia="en-GB"/>
        </w:rPr>
      </w:pPr>
      <w:hyperlink w:anchor="_Toc205542245" w:history="1">
        <w:r w:rsidRPr="003D26F7">
          <w:rPr>
            <w:rStyle w:val="Hyperlink"/>
            <w:noProof/>
          </w:rPr>
          <w:t>Tablica 10. Strateški i posebni ciljevi te mjere Strategije zelene urbane obnove Grada Gline</w:t>
        </w:r>
        <w:r>
          <w:rPr>
            <w:noProof/>
            <w:webHidden/>
          </w:rPr>
          <w:tab/>
        </w:r>
        <w:r>
          <w:rPr>
            <w:noProof/>
            <w:webHidden/>
          </w:rPr>
          <w:fldChar w:fldCharType="begin"/>
        </w:r>
        <w:r>
          <w:rPr>
            <w:noProof/>
            <w:webHidden/>
          </w:rPr>
          <w:instrText xml:space="preserve"> PAGEREF _Toc205542245 \h </w:instrText>
        </w:r>
        <w:r>
          <w:rPr>
            <w:noProof/>
            <w:webHidden/>
          </w:rPr>
        </w:r>
        <w:r>
          <w:rPr>
            <w:noProof/>
            <w:webHidden/>
          </w:rPr>
          <w:fldChar w:fldCharType="separate"/>
        </w:r>
        <w:r>
          <w:rPr>
            <w:noProof/>
            <w:webHidden/>
          </w:rPr>
          <w:t>30</w:t>
        </w:r>
        <w:r>
          <w:rPr>
            <w:noProof/>
            <w:webHidden/>
          </w:rPr>
          <w:fldChar w:fldCharType="end"/>
        </w:r>
      </w:hyperlink>
    </w:p>
    <w:p w14:paraId="3B73ECDB" w14:textId="6D783382" w:rsidR="00393EDF" w:rsidRPr="00CF6A56" w:rsidRDefault="00163C1B">
      <w:pPr>
        <w:rPr>
          <w:rFonts w:asciiTheme="majorHAnsi" w:eastAsiaTheme="majorEastAsia" w:hAnsiTheme="majorHAnsi" w:cstheme="majorBidi"/>
          <w:color w:val="0070C0"/>
          <w:sz w:val="32"/>
          <w:szCs w:val="32"/>
        </w:rPr>
      </w:pPr>
      <w:r>
        <w:rPr>
          <w:color w:val="0070C0"/>
        </w:rPr>
        <w:fldChar w:fldCharType="end"/>
      </w:r>
      <w:r w:rsidR="00393EDF" w:rsidRPr="00CF6A56">
        <w:rPr>
          <w:color w:val="0070C0"/>
        </w:rPr>
        <w:br w:type="page"/>
      </w:r>
    </w:p>
    <w:p w14:paraId="66231C06" w14:textId="72982CE1" w:rsidR="009B31D3" w:rsidRPr="00FD5412" w:rsidRDefault="009B31D3" w:rsidP="005135D8">
      <w:pPr>
        <w:pStyle w:val="Heading1"/>
        <w:numPr>
          <w:ilvl w:val="0"/>
          <w:numId w:val="24"/>
        </w:numPr>
        <w:rPr>
          <w:sz w:val="32"/>
          <w:szCs w:val="32"/>
        </w:rPr>
      </w:pPr>
      <w:bookmarkStart w:id="1" w:name="_Toc205542195"/>
      <w:r w:rsidRPr="00FD5412">
        <w:rPr>
          <w:sz w:val="32"/>
          <w:szCs w:val="32"/>
        </w:rPr>
        <w:lastRenderedPageBreak/>
        <w:t>Uvod</w:t>
      </w:r>
      <w:bookmarkEnd w:id="1"/>
    </w:p>
    <w:p w14:paraId="12741F22" w14:textId="77777777" w:rsidR="005E7B4A" w:rsidRPr="00CF6A56" w:rsidRDefault="005E7B4A" w:rsidP="005E7B4A">
      <w:pPr>
        <w:spacing w:after="0" w:line="240" w:lineRule="auto"/>
      </w:pPr>
    </w:p>
    <w:p w14:paraId="620B28B8" w14:textId="77777777" w:rsidR="009B31D3" w:rsidRPr="00CF6A56" w:rsidRDefault="009B31D3" w:rsidP="005E7B4A">
      <w:pPr>
        <w:spacing w:after="0" w:line="240" w:lineRule="auto"/>
        <w:jc w:val="both"/>
      </w:pPr>
      <w:r w:rsidRPr="00CF6A56">
        <w:t>Provedbeni program Grada Gline za razdoblje 2025. – 2029. predstavlja ključni kratkoročni strateški dokument koji se izrađuje sukladno mandatnom razdoblju izvršne vlasti. Njegova osnovna svrha je operativno povezivanje strateških razvojnih ciljeva Grada s planiranim proračunskim sredstvima nužnima za njihovu realizaciju. Kroz ovaj Program Grad definira konkretne korake za ostvarenje svojih razvojnih prioriteta, koji su u potpunosti usklađeni s Planom razvoja Sisačko-moslavačke županije za razdoblje 2021. – 2027. te Nacionalnom razvojnom strategijom Republike Hrvatske do 2030. godine.</w:t>
      </w:r>
    </w:p>
    <w:p w14:paraId="6125F3DB" w14:textId="77777777" w:rsidR="009B31D3" w:rsidRPr="00CF6A56" w:rsidRDefault="009B31D3" w:rsidP="005E7B4A">
      <w:pPr>
        <w:spacing w:after="0" w:line="240" w:lineRule="auto"/>
        <w:jc w:val="both"/>
      </w:pPr>
    </w:p>
    <w:p w14:paraId="5ED1507A" w14:textId="423A3983" w:rsidR="009B31D3" w:rsidRPr="00CF6A56" w:rsidRDefault="009B31D3" w:rsidP="005E7B4A">
      <w:pPr>
        <w:spacing w:after="0" w:line="240" w:lineRule="auto"/>
        <w:jc w:val="both"/>
      </w:pPr>
      <w:r w:rsidRPr="00CF6A56">
        <w:t>Program obuhvaća najvažnije gradske planske dokumente i relevantne pokazatelje koji se odnose na promatrano razdoblje. U njegovoj izradi korišteni su sljedeći strateški dokumenti: važeći SECAP – Akcijski plan održivog energetskog razvoja i prilagodbe klimatskim promjenama Grada Gline za razdoblje 2023. – 2032., Strategija zelene urbane obnove Grada Gline, aktualni Provedbeni program Grada Gline za razdoblje 2021. – 2025., te Proračun Grada Gline za 2025. godinu s pripadajućim projekcijama za 2026. i 2027. godinu. Posebna je pažnja posvećena usklađivanju ciljeva i mjera s Planom razvoja Sisačko-moslavačke županije, kako bi se osigurala međusobna komplementarnost lokalnih i regionalnih razvojnih smjerova.</w:t>
      </w:r>
    </w:p>
    <w:p w14:paraId="13DFDB30" w14:textId="77777777" w:rsidR="00E12E64" w:rsidRPr="00CF6A56" w:rsidRDefault="00E12E64" w:rsidP="005E7B4A">
      <w:pPr>
        <w:spacing w:after="0" w:line="240" w:lineRule="auto"/>
        <w:jc w:val="both"/>
      </w:pPr>
    </w:p>
    <w:p w14:paraId="4344F0FD" w14:textId="1F0948CA" w:rsidR="009B31D3" w:rsidRPr="00CF6A56" w:rsidRDefault="009B31D3" w:rsidP="005E7B4A">
      <w:pPr>
        <w:spacing w:after="0" w:line="240" w:lineRule="auto"/>
        <w:jc w:val="both"/>
      </w:pPr>
      <w:r w:rsidRPr="00CF6A56">
        <w:t>Program jasno definira konkretne mjere i aktivnosti koje Grad planira provesti do kraja 2029. godine. Za svaku od predviđenih mjera utvrđeni su odgovorni nositelji provedbe, vremenski okviri realizacije, pokazatelji uspješnosti (KPI), kao i financijski okvir potreban za njihovu provedbu. Time se osigurava transparentnost, operativna učinkovitost te usmjerenost prema održivom razvoju lokalne zajednice.</w:t>
      </w:r>
    </w:p>
    <w:p w14:paraId="3E906029" w14:textId="77777777" w:rsidR="007E2DFF" w:rsidRPr="00CF6A56" w:rsidRDefault="007E2DFF" w:rsidP="005E7B4A">
      <w:pPr>
        <w:pStyle w:val="Subtitle"/>
        <w:numPr>
          <w:ilvl w:val="0"/>
          <w:numId w:val="0"/>
        </w:numPr>
        <w:spacing w:after="0" w:line="240" w:lineRule="auto"/>
        <w:rPr>
          <w:color w:val="0F9ED5" w:themeColor="accent4"/>
        </w:rPr>
      </w:pPr>
    </w:p>
    <w:p w14:paraId="75AB42A0" w14:textId="4627E7D0" w:rsidR="00B16766" w:rsidRPr="00CF6A56" w:rsidRDefault="00B16766" w:rsidP="00B16766">
      <w:r w:rsidRPr="00CF6A56">
        <w:br w:type="page"/>
      </w:r>
    </w:p>
    <w:p w14:paraId="0A51E699" w14:textId="739537F3" w:rsidR="007E2DFF" w:rsidRPr="00084936" w:rsidRDefault="007E2DFF" w:rsidP="00084936">
      <w:pPr>
        <w:pStyle w:val="Heading2"/>
        <w:rPr>
          <w:color w:val="0070C0"/>
          <w:sz w:val="28"/>
          <w:szCs w:val="28"/>
        </w:rPr>
      </w:pPr>
      <w:bookmarkStart w:id="2" w:name="_Toc205542196"/>
      <w:r w:rsidRPr="00084936">
        <w:rPr>
          <w:color w:val="0070C0"/>
          <w:sz w:val="28"/>
          <w:szCs w:val="28"/>
        </w:rPr>
        <w:lastRenderedPageBreak/>
        <w:t xml:space="preserve">1.1 </w:t>
      </w:r>
      <w:r w:rsidR="00E12E64" w:rsidRPr="00084936">
        <w:rPr>
          <w:color w:val="0070C0"/>
          <w:sz w:val="28"/>
          <w:szCs w:val="28"/>
        </w:rPr>
        <w:t>Pravna osnova</w:t>
      </w:r>
      <w:bookmarkEnd w:id="2"/>
    </w:p>
    <w:p w14:paraId="0C0BE6F5" w14:textId="77777777" w:rsidR="005E7B4A" w:rsidRPr="00CF6A56" w:rsidRDefault="005E7B4A" w:rsidP="005E7B4A">
      <w:pPr>
        <w:spacing w:after="0" w:line="240" w:lineRule="auto"/>
        <w:jc w:val="both"/>
      </w:pPr>
    </w:p>
    <w:p w14:paraId="73DE28B0" w14:textId="01FAC2B2" w:rsidR="007B2A27" w:rsidRPr="00CF6A56" w:rsidRDefault="007B2A27" w:rsidP="005E7B4A">
      <w:pPr>
        <w:spacing w:after="0" w:line="240" w:lineRule="auto"/>
        <w:jc w:val="both"/>
      </w:pPr>
      <w:r w:rsidRPr="00CF6A56">
        <w:t>Na temelju Zakona o sustavu strateškog planiranja i upravljanja razvojem Republike Hrvatske (NN 123/17, 151/22), Grad Glina, kao jedinica lokalne samouprave, donosi Provedbeni program kao kratkoročni akt strateškog planiranja. Trajanje ovog dokumenta usklađeno je s mandatnim razdobljem gradonačelnika.</w:t>
      </w:r>
    </w:p>
    <w:p w14:paraId="1653D950" w14:textId="77777777" w:rsidR="005E7B4A" w:rsidRPr="00CF6A56" w:rsidRDefault="005E7B4A" w:rsidP="005E7B4A">
      <w:pPr>
        <w:spacing w:after="0" w:line="240" w:lineRule="auto"/>
        <w:jc w:val="both"/>
      </w:pPr>
    </w:p>
    <w:p w14:paraId="218D8D2E" w14:textId="497B32AC" w:rsidR="007B2A27" w:rsidRPr="00CF6A56" w:rsidRDefault="007B2A27" w:rsidP="005E7B4A">
      <w:pPr>
        <w:spacing w:after="0" w:line="240" w:lineRule="auto"/>
        <w:jc w:val="both"/>
      </w:pPr>
      <w:r w:rsidRPr="00CF6A56">
        <w:t>Provedbeni program doprinosi ostvarivanju posebnih ciljeva i mjera definiranih u strateškom dokumentu višeg reda – Planu razvoja Sisačko-moslavačke županije za razdoblje 2021. – 2027. Time se osigurava funkcionalan mehanizam strateškog planiranja i upravljanja razvojem, koji omogućuje jasnu poveznicu između konkretnih mjera i proračunskih stavki Grada, unutar kojih je nužno osigurati sredstva za njihovu provedbu.</w:t>
      </w:r>
    </w:p>
    <w:p w14:paraId="4D9F4DDB" w14:textId="77777777" w:rsidR="005E7B4A" w:rsidRPr="00CF6A56" w:rsidRDefault="005E7B4A" w:rsidP="005E7B4A">
      <w:pPr>
        <w:spacing w:after="0" w:line="240" w:lineRule="auto"/>
        <w:jc w:val="both"/>
      </w:pPr>
    </w:p>
    <w:p w14:paraId="692C6B82" w14:textId="09744C49" w:rsidR="007B2A27" w:rsidRPr="00CF6A56" w:rsidRDefault="007B2A27" w:rsidP="005E7B4A">
      <w:pPr>
        <w:spacing w:after="0" w:line="240" w:lineRule="auto"/>
        <w:jc w:val="both"/>
      </w:pPr>
      <w:r w:rsidRPr="00CF6A56">
        <w:t>U skladu s Uredbom o smjernicama za izradu akata strateškog planiranja od nacionalnog i lokalnog značaja (NN 37/23), definirane su smjernice koje obuhvaćaju svrhu, obvezni sadržaj te postupke izrade, izmjene, dopune i donošenja strateških dokumenata.</w:t>
      </w:r>
    </w:p>
    <w:p w14:paraId="0915409A" w14:textId="77777777" w:rsidR="005E7B4A" w:rsidRPr="00CF6A56" w:rsidRDefault="005E7B4A" w:rsidP="005E7B4A">
      <w:pPr>
        <w:spacing w:after="0" w:line="240" w:lineRule="auto"/>
        <w:jc w:val="both"/>
      </w:pPr>
    </w:p>
    <w:p w14:paraId="79AC7AEB" w14:textId="69C6C234" w:rsidR="007B2A27" w:rsidRPr="00CF6A56" w:rsidRDefault="007B2A27" w:rsidP="005E7B4A">
      <w:pPr>
        <w:spacing w:after="0" w:line="240" w:lineRule="auto"/>
        <w:jc w:val="both"/>
      </w:pPr>
      <w:r w:rsidRPr="00CF6A56">
        <w:t>Temeljem navedenog zakonodavnog okvira, jedinica lokalne samouprave izrađuje i usvaja Provedbeni program, kojim se utvrđuju ključni razvojni prioriteti, mjere i aktivnosti usmjerene na održivi razvoj, poboljšanje kvalitete javnih usluga te ostvarenje ciljeva zadanih strateškim dokumentima na lokalnoj i nacionalnoj razini.</w:t>
      </w:r>
    </w:p>
    <w:p w14:paraId="713EF654" w14:textId="77777777" w:rsidR="005E7B4A" w:rsidRPr="00CF6A56" w:rsidRDefault="005E7B4A" w:rsidP="005E7B4A">
      <w:pPr>
        <w:spacing w:after="0" w:line="240" w:lineRule="auto"/>
        <w:jc w:val="both"/>
      </w:pPr>
    </w:p>
    <w:p w14:paraId="0651D51E" w14:textId="3FDF369D" w:rsidR="007B2A27" w:rsidRPr="00CF6A56" w:rsidRDefault="007B2A27" w:rsidP="005E7B4A">
      <w:pPr>
        <w:spacing w:after="0" w:line="240" w:lineRule="auto"/>
        <w:jc w:val="both"/>
      </w:pPr>
      <w:r w:rsidRPr="00CF6A56">
        <w:t>Nadalje, sukladno članku 47., stavku 3. Zakona o proračunu (NN 144/21), donesena je Uredba o načinu ocjene i postupku odobravanja investicijskih projekata (NN 158/23), kojom se propisuje obveza primjene pravila za sve jedinice lokalne i područne (regionalne) samouprave te njihove proračunske korisnike.</w:t>
      </w:r>
    </w:p>
    <w:p w14:paraId="64F4B9ED" w14:textId="77777777" w:rsidR="005E7B4A" w:rsidRPr="00CF6A56" w:rsidRDefault="005E7B4A" w:rsidP="005E7B4A">
      <w:pPr>
        <w:spacing w:after="0" w:line="240" w:lineRule="auto"/>
        <w:jc w:val="both"/>
      </w:pPr>
    </w:p>
    <w:p w14:paraId="4B61235D" w14:textId="3037BA59" w:rsidR="007B2A27" w:rsidRPr="00CF6A56" w:rsidRDefault="007B2A27" w:rsidP="005E7B4A">
      <w:pPr>
        <w:spacing w:after="0" w:line="240" w:lineRule="auto"/>
        <w:jc w:val="both"/>
      </w:pPr>
      <w:r w:rsidRPr="00CF6A56">
        <w:t>Prema predmetnoj Uredbi, investicijski projekti razvrstani su u četiri kategorije ovisno o ukupnoj vrijednosti troškova:</w:t>
      </w:r>
    </w:p>
    <w:p w14:paraId="68967CCD" w14:textId="77777777" w:rsidR="007B2A27" w:rsidRPr="00CF6A56" w:rsidRDefault="007B2A27" w:rsidP="004D7C4E">
      <w:pPr>
        <w:pStyle w:val="ListParagraph"/>
        <w:spacing w:after="0" w:line="240" w:lineRule="auto"/>
        <w:jc w:val="both"/>
      </w:pPr>
    </w:p>
    <w:p w14:paraId="304E9214" w14:textId="3FCE1429" w:rsidR="007B2A27" w:rsidRPr="00CF6A56" w:rsidRDefault="007B2A27" w:rsidP="001B6569">
      <w:pPr>
        <w:pStyle w:val="ListParagraph"/>
        <w:numPr>
          <w:ilvl w:val="0"/>
          <w:numId w:val="22"/>
        </w:numPr>
        <w:spacing w:after="0" w:line="240" w:lineRule="auto"/>
        <w:jc w:val="both"/>
      </w:pPr>
      <w:r w:rsidRPr="00CF6A56">
        <w:t>Mikro investicijski projekti: 60.001 – 1.000.000 eura</w:t>
      </w:r>
      <w:r w:rsidR="00E72E77" w:rsidRPr="00CF6A56">
        <w:t>,</w:t>
      </w:r>
    </w:p>
    <w:p w14:paraId="22EE893F" w14:textId="5FE832D9" w:rsidR="007B2A27" w:rsidRPr="00CF6A56" w:rsidRDefault="007B2A27" w:rsidP="001B6569">
      <w:pPr>
        <w:pStyle w:val="ListParagraph"/>
        <w:numPr>
          <w:ilvl w:val="0"/>
          <w:numId w:val="22"/>
        </w:numPr>
        <w:spacing w:after="0" w:line="240" w:lineRule="auto"/>
        <w:jc w:val="both"/>
      </w:pPr>
      <w:r w:rsidRPr="00CF6A56">
        <w:t>Mali investicijski projekti: 1.000.001 – 5.000.000 eura</w:t>
      </w:r>
      <w:r w:rsidR="00E72E77" w:rsidRPr="00CF6A56">
        <w:t>,</w:t>
      </w:r>
    </w:p>
    <w:p w14:paraId="7F9DF065" w14:textId="69F39362" w:rsidR="007B2A27" w:rsidRPr="00CF6A56" w:rsidRDefault="007B2A27" w:rsidP="001B6569">
      <w:pPr>
        <w:pStyle w:val="ListParagraph"/>
        <w:numPr>
          <w:ilvl w:val="0"/>
          <w:numId w:val="22"/>
        </w:numPr>
        <w:spacing w:after="0" w:line="240" w:lineRule="auto"/>
        <w:jc w:val="both"/>
      </w:pPr>
      <w:r w:rsidRPr="00CF6A56">
        <w:t>Srednji investicijski projekti: 5.000.001 – 20.000.000 eura</w:t>
      </w:r>
      <w:r w:rsidR="00E72E77" w:rsidRPr="00CF6A56">
        <w:t>,</w:t>
      </w:r>
    </w:p>
    <w:p w14:paraId="691C5630" w14:textId="406A0DAA" w:rsidR="007B2A27" w:rsidRPr="00CF6A56" w:rsidRDefault="007B2A27" w:rsidP="001B6569">
      <w:pPr>
        <w:pStyle w:val="ListParagraph"/>
        <w:numPr>
          <w:ilvl w:val="0"/>
          <w:numId w:val="22"/>
        </w:numPr>
        <w:spacing w:after="0" w:line="240" w:lineRule="auto"/>
        <w:jc w:val="both"/>
      </w:pPr>
      <w:r w:rsidRPr="00CF6A56">
        <w:t>Veliki investicijski projekti: iznad 20.000.000 eura</w:t>
      </w:r>
      <w:r w:rsidR="00E72E77" w:rsidRPr="00CF6A56">
        <w:t>.</w:t>
      </w:r>
    </w:p>
    <w:p w14:paraId="2963279C" w14:textId="77777777" w:rsidR="005E7B4A" w:rsidRPr="00CF6A56" w:rsidRDefault="005E7B4A" w:rsidP="005E7B4A">
      <w:pPr>
        <w:spacing w:after="0" w:line="240" w:lineRule="auto"/>
        <w:jc w:val="both"/>
      </w:pPr>
    </w:p>
    <w:p w14:paraId="0C3CC6BD" w14:textId="4D2F447C" w:rsidR="007B2A27" w:rsidRPr="00CF6A56" w:rsidRDefault="007B2A27" w:rsidP="005E7B4A">
      <w:pPr>
        <w:spacing w:after="0" w:line="240" w:lineRule="auto"/>
        <w:jc w:val="both"/>
      </w:pPr>
      <w:r w:rsidRPr="00CF6A56">
        <w:t>Za svaku od navedenih kategorija obvezna je izrada odgovarajuće pre-investicijske dokumentacije:</w:t>
      </w:r>
    </w:p>
    <w:p w14:paraId="12A0F50A" w14:textId="77777777" w:rsidR="007B2A27" w:rsidRPr="00CF6A56" w:rsidRDefault="007B2A27" w:rsidP="004D7C4E">
      <w:pPr>
        <w:pStyle w:val="ListParagraph"/>
        <w:spacing w:after="0" w:line="240" w:lineRule="auto"/>
        <w:jc w:val="both"/>
      </w:pPr>
    </w:p>
    <w:p w14:paraId="4ADC0A0B" w14:textId="3F9AFE49" w:rsidR="007B2A27" w:rsidRPr="00CF6A56" w:rsidRDefault="007B2A27" w:rsidP="001B6569">
      <w:pPr>
        <w:pStyle w:val="ListParagraph"/>
        <w:numPr>
          <w:ilvl w:val="0"/>
          <w:numId w:val="23"/>
        </w:numPr>
        <w:spacing w:after="0" w:line="240" w:lineRule="auto"/>
        <w:jc w:val="both"/>
      </w:pPr>
      <w:r w:rsidRPr="00CF6A56">
        <w:t>Mikro projekt: projektni koncept</w:t>
      </w:r>
      <w:r w:rsidR="00E72E77" w:rsidRPr="00CF6A56">
        <w:t>,</w:t>
      </w:r>
    </w:p>
    <w:p w14:paraId="455FCCB3" w14:textId="381A13F5" w:rsidR="007B2A27" w:rsidRPr="00CF6A56" w:rsidRDefault="007B2A27" w:rsidP="001B6569">
      <w:pPr>
        <w:pStyle w:val="ListParagraph"/>
        <w:numPr>
          <w:ilvl w:val="0"/>
          <w:numId w:val="23"/>
        </w:numPr>
        <w:spacing w:after="0" w:line="240" w:lineRule="auto"/>
        <w:jc w:val="both"/>
      </w:pPr>
      <w:r w:rsidRPr="00CF6A56">
        <w:t>Mali projekt: profil projekta</w:t>
      </w:r>
      <w:r w:rsidR="00E72E77" w:rsidRPr="00CF6A56">
        <w:t>,</w:t>
      </w:r>
    </w:p>
    <w:p w14:paraId="43123163" w14:textId="5B7C64E2" w:rsidR="007B2A27" w:rsidRPr="00CF6A56" w:rsidRDefault="007B2A27" w:rsidP="001B6569">
      <w:pPr>
        <w:pStyle w:val="ListParagraph"/>
        <w:numPr>
          <w:ilvl w:val="0"/>
          <w:numId w:val="23"/>
        </w:numPr>
        <w:spacing w:after="0" w:line="240" w:lineRule="auto"/>
        <w:jc w:val="both"/>
      </w:pPr>
      <w:r w:rsidRPr="00CF6A56">
        <w:t>Srednji projekt: profil projekta i studija predizvedivosti</w:t>
      </w:r>
      <w:r w:rsidR="00E72E77" w:rsidRPr="00CF6A56">
        <w:t>,</w:t>
      </w:r>
    </w:p>
    <w:p w14:paraId="0C2BB081" w14:textId="4E372BDC" w:rsidR="00E12E64" w:rsidRPr="00CF6A56" w:rsidRDefault="007B2A27" w:rsidP="001B6569">
      <w:pPr>
        <w:pStyle w:val="ListParagraph"/>
        <w:numPr>
          <w:ilvl w:val="0"/>
          <w:numId w:val="23"/>
        </w:numPr>
        <w:spacing w:after="0" w:line="240" w:lineRule="auto"/>
      </w:pPr>
      <w:r w:rsidRPr="00CF6A56">
        <w:t>Veliki projekt: profil projekta, studija predizvedivosti i studija izvedivosti</w:t>
      </w:r>
      <w:r w:rsidR="00E72E77" w:rsidRPr="00CF6A56">
        <w:t>.</w:t>
      </w:r>
    </w:p>
    <w:p w14:paraId="185DAB37" w14:textId="77777777" w:rsidR="007E2DFF" w:rsidRPr="00CF6A56" w:rsidRDefault="007E2DFF" w:rsidP="004D7C4E">
      <w:pPr>
        <w:pStyle w:val="Subtitle"/>
        <w:spacing w:after="0" w:line="240" w:lineRule="auto"/>
      </w:pPr>
    </w:p>
    <w:p w14:paraId="69525316" w14:textId="164A4F62" w:rsidR="00B16766" w:rsidRPr="00CF6A56" w:rsidRDefault="00B16766">
      <w:r w:rsidRPr="00CF6A56">
        <w:br w:type="page"/>
      </w:r>
    </w:p>
    <w:p w14:paraId="04E0AFF0" w14:textId="5C7E109B" w:rsidR="007E2DFF" w:rsidRPr="00FD5412" w:rsidRDefault="007E2DFF" w:rsidP="00FD5412">
      <w:pPr>
        <w:pStyle w:val="Heading2"/>
        <w:rPr>
          <w:color w:val="0070C0"/>
          <w:sz w:val="28"/>
          <w:szCs w:val="28"/>
        </w:rPr>
      </w:pPr>
      <w:bookmarkStart w:id="3" w:name="_Toc205542197"/>
      <w:r w:rsidRPr="00FD5412">
        <w:rPr>
          <w:color w:val="0070C0"/>
          <w:sz w:val="28"/>
          <w:szCs w:val="28"/>
        </w:rPr>
        <w:lastRenderedPageBreak/>
        <w:t>1.2 Djelokrug rada</w:t>
      </w:r>
      <w:bookmarkEnd w:id="3"/>
    </w:p>
    <w:p w14:paraId="1F1D9738" w14:textId="77777777" w:rsidR="005E7B4A" w:rsidRPr="00CF6A56" w:rsidRDefault="005E7B4A" w:rsidP="005E7B4A"/>
    <w:p w14:paraId="7E76513F" w14:textId="1D5E45B2" w:rsidR="00750DF8" w:rsidRPr="00CF6A56" w:rsidRDefault="001F4D99" w:rsidP="004D7C4E">
      <w:pPr>
        <w:spacing w:after="0" w:line="240" w:lineRule="auto"/>
        <w:jc w:val="both"/>
      </w:pPr>
      <w:r w:rsidRPr="00CF6A56">
        <w:t>Grad Glina, kao jedinica lokalne samouprave, ima dva glavna tijela: p</w:t>
      </w:r>
      <w:r w:rsidR="00750DF8" w:rsidRPr="00CF6A56">
        <w:t>redstavničko tijelo – Gradsko vijeće</w:t>
      </w:r>
      <w:r w:rsidRPr="00CF6A56">
        <w:t xml:space="preserve"> te i</w:t>
      </w:r>
      <w:r w:rsidR="00750DF8" w:rsidRPr="00CF6A56">
        <w:t>zvršno tijelo – Gradonačelnik</w:t>
      </w:r>
      <w:r w:rsidR="00955F81" w:rsidRPr="00CF6A56">
        <w:t>.</w:t>
      </w:r>
    </w:p>
    <w:p w14:paraId="76CE3EA1" w14:textId="77777777" w:rsidR="00955F81" w:rsidRPr="00CF6A56" w:rsidRDefault="00955F81" w:rsidP="004D7C4E">
      <w:pPr>
        <w:spacing w:after="0" w:line="240" w:lineRule="auto"/>
        <w:jc w:val="both"/>
      </w:pPr>
    </w:p>
    <w:p w14:paraId="5C8C2EC5" w14:textId="094888F2" w:rsidR="00750DF8" w:rsidRPr="00CF6A56" w:rsidRDefault="00750DF8" w:rsidP="004D7C4E">
      <w:pPr>
        <w:spacing w:after="0" w:line="240" w:lineRule="auto"/>
        <w:jc w:val="both"/>
      </w:pPr>
      <w:r w:rsidRPr="00CF6A56">
        <w:t xml:space="preserve">Sukladno </w:t>
      </w:r>
      <w:r w:rsidR="00D11A56" w:rsidRPr="00CF6A56">
        <w:t>Z</w:t>
      </w:r>
      <w:r w:rsidRPr="00CF6A56">
        <w:t>akonu</w:t>
      </w:r>
      <w:r w:rsidR="00D11A56" w:rsidRPr="00CF6A56">
        <w:t xml:space="preserve"> o lokalnoj i područnoj samoupravi (NN 144/20), predstavničko tijelo je tijelo jedinice lokalne samouprave koje donosi akte u okviru djelokruga jedinice lokalne samouprave</w:t>
      </w:r>
      <w:r w:rsidR="00D8192B" w:rsidRPr="00CF6A56">
        <w:t xml:space="preserve"> te obavlja druge poslove u skladu sa zakonom i statutom. Predstavničko tijelo Grada Gline broji 13 članova, koji se biraju sukladno zakonu na mandat od 4 godine.</w:t>
      </w:r>
    </w:p>
    <w:p w14:paraId="49017B7F" w14:textId="77777777" w:rsidR="00955F81" w:rsidRPr="00CF6A56" w:rsidRDefault="00955F81" w:rsidP="004D7C4E">
      <w:pPr>
        <w:spacing w:after="0" w:line="240" w:lineRule="auto"/>
        <w:jc w:val="both"/>
      </w:pPr>
    </w:p>
    <w:p w14:paraId="32E2A878" w14:textId="32D88489" w:rsidR="005C3CB4" w:rsidRPr="00CF6A56" w:rsidRDefault="005C3CB4" w:rsidP="004D7C4E">
      <w:pPr>
        <w:spacing w:after="0" w:line="240" w:lineRule="auto"/>
        <w:jc w:val="both"/>
      </w:pPr>
      <w:r w:rsidRPr="00CF6A56">
        <w:t>Gradonačelnik predstavlja izvršno tijelo Grada te je ovlašten za njegovo zastupanje. Odgovoran je središnjim tijelima državne uprave te obavlja poslove državne uprave koji se prenose u djelokrug tijela Grada. Uz to, odgovoran je i za ustavnost i zakonitost akata koje Grad donosi te za rad ostalih upravnih tijela Grada.</w:t>
      </w:r>
    </w:p>
    <w:p w14:paraId="61CC257B" w14:textId="77777777" w:rsidR="00955F81" w:rsidRPr="00CF6A56" w:rsidRDefault="00955F81" w:rsidP="004D7C4E">
      <w:pPr>
        <w:spacing w:after="0" w:line="240" w:lineRule="auto"/>
        <w:jc w:val="both"/>
      </w:pPr>
    </w:p>
    <w:p w14:paraId="2B046005" w14:textId="232C71AF" w:rsidR="005C3CB4" w:rsidRPr="00CF6A56" w:rsidRDefault="005C3CB4" w:rsidP="004D7C4E">
      <w:pPr>
        <w:spacing w:after="0" w:line="240" w:lineRule="auto"/>
        <w:jc w:val="both"/>
      </w:pPr>
      <w:r w:rsidRPr="00CF6A56">
        <w:t>Za obavljanje upravnih poslova Grada Glina je zadužen jedinstveni upravni odjel (JUO), unutar kojega su uspostavljena 3 odsjeka: Odsjek za opće poslove, poslove Gradskog vijeća i društvene djelatnosti, Odsjek za financije i proračun te Odsjek za gospodarske i komunalne djelatnosti i prostorno planiranje.</w:t>
      </w:r>
    </w:p>
    <w:p w14:paraId="36EA6E4A" w14:textId="77777777" w:rsidR="00955F81" w:rsidRPr="00CF6A56" w:rsidRDefault="00955F81" w:rsidP="004D7C4E">
      <w:pPr>
        <w:spacing w:after="0" w:line="240" w:lineRule="auto"/>
        <w:jc w:val="both"/>
      </w:pPr>
    </w:p>
    <w:p w14:paraId="4D1FE75D" w14:textId="737556A3" w:rsidR="005C3CB4" w:rsidRPr="00CF6A56" w:rsidRDefault="005C3CB4" w:rsidP="004D7C4E">
      <w:pPr>
        <w:spacing w:after="0" w:line="240" w:lineRule="auto"/>
        <w:jc w:val="both"/>
      </w:pPr>
      <w:r w:rsidRPr="00CF6A56">
        <w:t xml:space="preserve">Na području Grada djeluju i javne ustanove te trgovačka društva koje osniva Grad sukladno svojim pravima i potrebama, a u Gradu Glini one su: </w:t>
      </w:r>
    </w:p>
    <w:p w14:paraId="7FA948BD" w14:textId="359A7721" w:rsidR="005C3CB4" w:rsidRPr="00CF6A56" w:rsidRDefault="005C3CB4" w:rsidP="00955F81">
      <w:pPr>
        <w:spacing w:after="0" w:line="240" w:lineRule="auto"/>
        <w:ind w:firstLine="708"/>
        <w:jc w:val="both"/>
      </w:pPr>
      <w:r w:rsidRPr="00CF6A56">
        <w:t>1. Komunalac Glina d.o.o. – za poslove vezane uz komunalnu infrastrukturu</w:t>
      </w:r>
      <w:r w:rsidR="00E72E77" w:rsidRPr="00CF6A56">
        <w:t>,</w:t>
      </w:r>
    </w:p>
    <w:p w14:paraId="6F58A277" w14:textId="01D90F86" w:rsidR="005C3CB4" w:rsidRPr="00CF6A56" w:rsidRDefault="005C3CB4" w:rsidP="00955F81">
      <w:pPr>
        <w:spacing w:after="0" w:line="240" w:lineRule="auto"/>
        <w:ind w:firstLine="708"/>
        <w:jc w:val="both"/>
      </w:pPr>
      <w:r w:rsidRPr="00CF6A56">
        <w:t>2. Knjižnica Glina – za kulturne djelatnosti</w:t>
      </w:r>
      <w:r w:rsidR="00E72E77" w:rsidRPr="00CF6A56">
        <w:t>,</w:t>
      </w:r>
    </w:p>
    <w:p w14:paraId="3E4713D6" w14:textId="7F3535AF" w:rsidR="005C3CB4" w:rsidRPr="00CF6A56" w:rsidRDefault="005C3CB4" w:rsidP="00955F81">
      <w:pPr>
        <w:spacing w:after="0" w:line="240" w:lineRule="auto"/>
        <w:ind w:firstLine="708"/>
        <w:jc w:val="both"/>
      </w:pPr>
      <w:r w:rsidRPr="00CF6A56">
        <w:t>3. Vrtić Bubamara – za provođenje predškolskog odgoja</w:t>
      </w:r>
      <w:r w:rsidR="00E72E77" w:rsidRPr="00CF6A56">
        <w:t>,</w:t>
      </w:r>
    </w:p>
    <w:p w14:paraId="5E123525" w14:textId="375968A6" w:rsidR="00101BF7" w:rsidRPr="00CF6A56" w:rsidRDefault="00101BF7" w:rsidP="00955F81">
      <w:pPr>
        <w:spacing w:after="0" w:line="240" w:lineRule="auto"/>
        <w:ind w:firstLine="708"/>
        <w:jc w:val="both"/>
      </w:pPr>
      <w:r w:rsidRPr="00CF6A56">
        <w:t>4. Vode Banovine d.o.o. – za vodoopskrbu i odvodnju</w:t>
      </w:r>
      <w:r w:rsidR="00E72E77" w:rsidRPr="00CF6A56">
        <w:t>.</w:t>
      </w:r>
    </w:p>
    <w:p w14:paraId="05417013" w14:textId="77777777" w:rsidR="005C3CB4" w:rsidRPr="00CF6A56" w:rsidRDefault="005C3CB4" w:rsidP="004D7C4E">
      <w:pPr>
        <w:spacing w:after="0" w:line="240" w:lineRule="auto"/>
      </w:pPr>
    </w:p>
    <w:p w14:paraId="1158CAA8" w14:textId="16635624" w:rsidR="00B16766" w:rsidRPr="00CF6A56" w:rsidRDefault="00B16766">
      <w:pPr>
        <w:rPr>
          <w:rFonts w:eastAsiaTheme="majorEastAsia" w:cstheme="majorBidi"/>
          <w:color w:val="0070C0"/>
          <w:spacing w:val="15"/>
          <w:sz w:val="28"/>
          <w:szCs w:val="28"/>
        </w:rPr>
      </w:pPr>
      <w:r w:rsidRPr="00CF6A56">
        <w:rPr>
          <w:color w:val="0070C0"/>
        </w:rPr>
        <w:br w:type="page"/>
      </w:r>
    </w:p>
    <w:p w14:paraId="73CDAD84" w14:textId="52293165" w:rsidR="007E2DFF" w:rsidRPr="00FD5412" w:rsidRDefault="007E2DFF" w:rsidP="00FD5412">
      <w:pPr>
        <w:pStyle w:val="Heading2"/>
        <w:rPr>
          <w:color w:val="0070C0"/>
          <w:sz w:val="28"/>
          <w:szCs w:val="28"/>
        </w:rPr>
      </w:pPr>
      <w:bookmarkStart w:id="4" w:name="_Toc205542198"/>
      <w:r w:rsidRPr="00FD5412">
        <w:rPr>
          <w:color w:val="0070C0"/>
          <w:sz w:val="28"/>
          <w:szCs w:val="28"/>
        </w:rPr>
        <w:lastRenderedPageBreak/>
        <w:t>1.3 Ključni naglasci prethodnog razdoblja (2021.-2025.)</w:t>
      </w:r>
      <w:bookmarkEnd w:id="4"/>
    </w:p>
    <w:p w14:paraId="44900F91" w14:textId="77777777" w:rsidR="00955F81" w:rsidRPr="00CF6A56" w:rsidRDefault="00955F81" w:rsidP="00955F81">
      <w:pPr>
        <w:spacing w:after="0" w:line="240" w:lineRule="auto"/>
      </w:pPr>
    </w:p>
    <w:p w14:paraId="717A72E6" w14:textId="330CC85C" w:rsidR="00856BAF" w:rsidRPr="00CF6A56" w:rsidRDefault="00856BAF" w:rsidP="00955F81">
      <w:pPr>
        <w:spacing w:after="0" w:line="240" w:lineRule="auto"/>
        <w:jc w:val="both"/>
      </w:pPr>
      <w:r w:rsidRPr="00CF6A56">
        <w:t>U razdoblju od 2021. do 2025. godine, Grad Glina, ostvari</w:t>
      </w:r>
      <w:r w:rsidR="00387D24">
        <w:t>o</w:t>
      </w:r>
      <w:r w:rsidRPr="00CF6A56">
        <w:t xml:space="preserve"> je niz ključnih postignuća koja su značajno doprinijela obnovi, razvoju i unaprjeđenju kvalitete života svojih građana, s posebnim naglaskom na sanaciju posljedica razornog potresa iz prosinca 2020. godine. Najveći izazov proteklog mandata bila je upravo obnova grada, što je zahtijevalo sustavan i koordiniran pristup na svim razinama – od fizičke infrastrukture do društvene kohezije.</w:t>
      </w:r>
    </w:p>
    <w:p w14:paraId="0196E116" w14:textId="77777777" w:rsidR="00856BAF" w:rsidRPr="00CF6A56" w:rsidRDefault="00856BAF" w:rsidP="00955F81">
      <w:pPr>
        <w:spacing w:after="0" w:line="240" w:lineRule="auto"/>
        <w:jc w:val="both"/>
      </w:pPr>
    </w:p>
    <w:p w14:paraId="1445C277" w14:textId="47986FF7" w:rsidR="00856BAF" w:rsidRPr="00CF6A56" w:rsidRDefault="00856BAF" w:rsidP="00955F81">
      <w:pPr>
        <w:spacing w:after="0" w:line="240" w:lineRule="auto"/>
        <w:jc w:val="both"/>
      </w:pPr>
      <w:r w:rsidRPr="00CF6A56">
        <w:t xml:space="preserve">U tom je kontekstu Grad Glina aktivno sudjelovao u nacionalnim i županijskim programima obnove te samostalno provodio niz projekata usmjerenih na revitalizaciju javnih i privatnih objekata. Poseban fokus bio je na </w:t>
      </w:r>
      <w:r w:rsidR="00F44D57" w:rsidRPr="00CF6A56">
        <w:t xml:space="preserve">konstruktivnoj i cjelovitoj </w:t>
      </w:r>
      <w:r w:rsidRPr="00CF6A56">
        <w:t>obnovi javnih zgrada koje su pretrpjele znatna oštećenja. Kroz učinkovitu koordinaciju s nadležnim tijelima i korištenje dostupnih fondova, obnovljene su brojne ključne građevine koje danas ponovno služe svojim funkcijama i predstavljaju simbol otpornosti zajednice. Uz obnovu građevina, provedene su i opsežne sanacije klizišta, komunalne infrastrukture, uključujući prometnice, vodovodnu i kanalizacijsku mrežu te javnu rasvjetu, čime su stvoreni sigurniji i funkcionalniji uvjeti za svakodnevni život stanovnika.</w:t>
      </w:r>
    </w:p>
    <w:p w14:paraId="59244829" w14:textId="77777777" w:rsidR="00DF3690" w:rsidRPr="00CF6A56" w:rsidRDefault="00DF3690" w:rsidP="00955F81">
      <w:pPr>
        <w:spacing w:after="0" w:line="240" w:lineRule="auto"/>
        <w:jc w:val="both"/>
      </w:pPr>
    </w:p>
    <w:p w14:paraId="43D4B009" w14:textId="7AD52130" w:rsidR="00DF3690" w:rsidRPr="00CF6A56" w:rsidRDefault="00AB5D27" w:rsidP="00955F81">
      <w:pPr>
        <w:spacing w:after="0" w:line="240" w:lineRule="auto"/>
        <w:jc w:val="both"/>
      </w:pPr>
      <w:r w:rsidRPr="00CF6A56">
        <w:t xml:space="preserve">Dokaz tome je i podatak da je </w:t>
      </w:r>
      <w:r w:rsidR="00F46FF7" w:rsidRPr="00CF6A56">
        <w:t xml:space="preserve">Grad </w:t>
      </w:r>
      <w:r w:rsidR="00DF3690" w:rsidRPr="00CF6A56">
        <w:t xml:space="preserve">Glina </w:t>
      </w:r>
      <w:r w:rsidRPr="00CF6A56">
        <w:t>bio</w:t>
      </w:r>
      <w:r w:rsidR="00DF3690" w:rsidRPr="00CF6A56">
        <w:t xml:space="preserve"> najuspješniji grad u povlačenju  EU sredstava u posljednje četiri godine te prednjači po ukupnoj uspješnosti i porastu udjela u povučenim sredstvima. Prema kompozitnom indeksu koji kombinira iznos po stanovniku i udio u ukupnim sredstvima, Glina zauzima prvo mjesto. U četiri godine </w:t>
      </w:r>
      <w:r w:rsidRPr="00CF6A56">
        <w:t>Grad je povukao</w:t>
      </w:r>
      <w:r w:rsidR="00DF3690" w:rsidRPr="00CF6A56">
        <w:t xml:space="preserve"> više od 17,2 milijuna eura, odnosno 2.419 eura po stanovniku te zabilježi</w:t>
      </w:r>
      <w:r w:rsidRPr="00CF6A56">
        <w:t>o</w:t>
      </w:r>
      <w:r w:rsidR="00DF3690" w:rsidRPr="00CF6A56">
        <w:t xml:space="preserve"> najveći porast – s 791 tisuću na više od 17 milijuna eura, a ostvari</w:t>
      </w:r>
      <w:r w:rsidRPr="00CF6A56">
        <w:t>o</w:t>
      </w:r>
      <w:r w:rsidR="00DF3690" w:rsidRPr="00CF6A56">
        <w:t xml:space="preserve"> je i najveći skok u udjelu među svim hrvatskim gradovima.</w:t>
      </w:r>
    </w:p>
    <w:p w14:paraId="53420EEB" w14:textId="77777777" w:rsidR="00856BAF" w:rsidRPr="00CF6A56" w:rsidRDefault="00856BAF" w:rsidP="00955F81">
      <w:pPr>
        <w:spacing w:after="0" w:line="240" w:lineRule="auto"/>
        <w:jc w:val="both"/>
      </w:pPr>
    </w:p>
    <w:p w14:paraId="284341D9" w14:textId="77777777" w:rsidR="00856BAF" w:rsidRPr="00CF6A56" w:rsidRDefault="00856BAF" w:rsidP="00955F81">
      <w:pPr>
        <w:spacing w:after="0" w:line="240" w:lineRule="auto"/>
        <w:jc w:val="both"/>
      </w:pPr>
      <w:r w:rsidRPr="00CF6A56">
        <w:t>Na gospodarskom planu, Grad je proveo niz mjera poticanja poduzetništva i otvaranja novih radnih mjesta. Uspostavljen je sustav potpora malim i srednjim poduzetnicima, s ciljem revitalizacije lokalne ekonomije, dok su dodatne olakšice uvedene kroz smanjenje komunalnih naknada i davanja. Osnažen je i sektor poljoprivrede te je potaknut razvoj ruralnog turizma kao jednog od dugoročno održivih modela rasta. Time su stvoreni preduvjeti za diverzifikaciju gospodarstva i jačanje otpornosti na buduće krize.</w:t>
      </w:r>
    </w:p>
    <w:p w14:paraId="3741F65A" w14:textId="77777777" w:rsidR="00856BAF" w:rsidRPr="00CF6A56" w:rsidRDefault="00856BAF" w:rsidP="00955F81">
      <w:pPr>
        <w:spacing w:after="0" w:line="240" w:lineRule="auto"/>
        <w:jc w:val="both"/>
      </w:pPr>
    </w:p>
    <w:p w14:paraId="7894B056" w14:textId="2E06D3DB" w:rsidR="00856BAF" w:rsidRPr="00CF6A56" w:rsidRDefault="00856BAF" w:rsidP="00955F81">
      <w:pPr>
        <w:spacing w:after="0" w:line="240" w:lineRule="auto"/>
        <w:jc w:val="both"/>
      </w:pPr>
      <w:r w:rsidRPr="00CF6A56">
        <w:t>U području obrazovanja, Grad je uložio značajna sredstva u obnovu i modernizaciju objekata</w:t>
      </w:r>
      <w:r w:rsidR="00DF3690" w:rsidRPr="00CF6A56">
        <w:t xml:space="preserve"> i igrališta</w:t>
      </w:r>
      <w:r w:rsidRPr="00CF6A56">
        <w:t>, ali i u unaprjeđenje obrazovnih sadržaja, uvođenjem programa koji odgovaraju potrebama suvremenog tržišta rada. Ujedno su povećane socijalne potpore za najranjivije skupine, uključujući obitelji s više djece, starije osobe i osobe s invaliditetom, čime je vidljivo poboljšan opći društveni standard građana.</w:t>
      </w:r>
    </w:p>
    <w:p w14:paraId="7B3DC4AE" w14:textId="77777777" w:rsidR="00856BAF" w:rsidRPr="00CF6A56" w:rsidRDefault="00856BAF" w:rsidP="00955F81">
      <w:pPr>
        <w:spacing w:after="0" w:line="240" w:lineRule="auto"/>
        <w:jc w:val="both"/>
      </w:pPr>
    </w:p>
    <w:p w14:paraId="0BAF47B7" w14:textId="77777777" w:rsidR="00856BAF" w:rsidRPr="00CF6A56" w:rsidRDefault="00856BAF" w:rsidP="00955F81">
      <w:pPr>
        <w:spacing w:after="0" w:line="240" w:lineRule="auto"/>
        <w:jc w:val="both"/>
      </w:pPr>
      <w:r w:rsidRPr="00CF6A56">
        <w:t>Kultura i društveni život dobili su novi zamah zahvaljujući obnovi i funkcionalnom osposobljavanju kulturnih objekata i društvenih domova, što je omogućilo organizaciju brojnih manifestacija, susreta i lokalnih inicijativa usmjerenih na očuvanje baštine i jačanje zajedništva. Kulturna događanja ponovno su postala važan čimbenik društvene dinamike i identiteta Gline.</w:t>
      </w:r>
    </w:p>
    <w:p w14:paraId="63949054" w14:textId="77777777" w:rsidR="00C3448B" w:rsidRPr="00CF6A56" w:rsidRDefault="00C3448B" w:rsidP="00955F81">
      <w:pPr>
        <w:spacing w:after="0" w:line="240" w:lineRule="auto"/>
        <w:jc w:val="both"/>
      </w:pPr>
    </w:p>
    <w:p w14:paraId="5E5EFEBC" w14:textId="3A69274C" w:rsidR="00856BAF" w:rsidRPr="00CF6A56" w:rsidRDefault="00C3448B" w:rsidP="00955F81">
      <w:pPr>
        <w:spacing w:after="0" w:line="240" w:lineRule="auto"/>
        <w:jc w:val="both"/>
      </w:pPr>
      <w:r w:rsidRPr="00CF6A56">
        <w:t>Pokrenuto je kapitalno ulaganje u Športsko rekreacijski centar Banovac. Projekt uključuje rekonstrukciju postojeće zgrade te izgradnju nogometnog igrališta s atletskom stazom, a financira se uz potporu bespovratnih sredstava.</w:t>
      </w:r>
    </w:p>
    <w:p w14:paraId="7900A041" w14:textId="77777777" w:rsidR="00C3448B" w:rsidRPr="00CF6A56" w:rsidRDefault="00C3448B" w:rsidP="00955F81">
      <w:pPr>
        <w:spacing w:after="0" w:line="240" w:lineRule="auto"/>
        <w:jc w:val="both"/>
      </w:pPr>
    </w:p>
    <w:p w14:paraId="7D5F6888" w14:textId="77777777" w:rsidR="00856BAF" w:rsidRPr="00CF6A56" w:rsidRDefault="00856BAF" w:rsidP="00955F81">
      <w:pPr>
        <w:spacing w:after="0" w:line="240" w:lineRule="auto"/>
        <w:jc w:val="both"/>
      </w:pPr>
      <w:r w:rsidRPr="00CF6A56">
        <w:lastRenderedPageBreak/>
        <w:t>Dodatno, Grad je pokrenuo procese digitalne transformacije gradske uprave i komunikacije s građanima, kroz razvoj digitalnih platformi, e-usluga i transparentnog uvida u rad gradske vlasti. Time je unaprijeđena učinkovitost administracije i osigurano kvalitetnije pružanje javnih usluga.</w:t>
      </w:r>
    </w:p>
    <w:p w14:paraId="503A1B5F" w14:textId="77777777" w:rsidR="00856BAF" w:rsidRPr="00CF6A56" w:rsidRDefault="00856BAF" w:rsidP="00955F81">
      <w:pPr>
        <w:spacing w:after="0" w:line="240" w:lineRule="auto"/>
        <w:jc w:val="both"/>
      </w:pPr>
    </w:p>
    <w:p w14:paraId="64ABCD82" w14:textId="6038EFFD" w:rsidR="007E2DFF" w:rsidRPr="00CF6A56" w:rsidRDefault="00856BAF" w:rsidP="00955F81">
      <w:pPr>
        <w:spacing w:after="0" w:line="240" w:lineRule="auto"/>
        <w:jc w:val="both"/>
      </w:pPr>
      <w:r w:rsidRPr="00CF6A56">
        <w:t>Ukupno gledano, razdoblje 2021.–2025. obilježeno je intenzivnim radom na obnovi, oporavku i razvoju, uz jasnu viziju stvaranja moderne, solidarne i otporne zajednice. Ostvarena postignuća predstavljaju čvrstu osnovu za nastavak strateškog razvoja Gline u nadolazećem mandatu, s naglaskom na održivost, inovacije, socijalnu uključenost i otpornost na buduće izazove.</w:t>
      </w:r>
    </w:p>
    <w:p w14:paraId="141E5DDA" w14:textId="77777777" w:rsidR="00F3168B" w:rsidRPr="00CF6A56" w:rsidRDefault="00F3168B" w:rsidP="00955F81">
      <w:pPr>
        <w:spacing w:after="0" w:line="240" w:lineRule="auto"/>
        <w:jc w:val="both"/>
      </w:pPr>
    </w:p>
    <w:p w14:paraId="1B532D57" w14:textId="77777777" w:rsidR="00B16766" w:rsidRPr="00CF6A56" w:rsidRDefault="00B16766">
      <w:pPr>
        <w:rPr>
          <w:rFonts w:eastAsiaTheme="majorEastAsia" w:cstheme="majorBidi"/>
          <w:color w:val="0070C0"/>
          <w:spacing w:val="15"/>
          <w:sz w:val="28"/>
          <w:szCs w:val="28"/>
        </w:rPr>
      </w:pPr>
      <w:r w:rsidRPr="00CF6A56">
        <w:rPr>
          <w:color w:val="0070C0"/>
        </w:rPr>
        <w:br w:type="page"/>
      </w:r>
    </w:p>
    <w:p w14:paraId="5071BF04" w14:textId="36EC1E4C" w:rsidR="00F3168B" w:rsidRPr="00FD5412" w:rsidRDefault="00F3168B" w:rsidP="00FD5412">
      <w:pPr>
        <w:pStyle w:val="Heading2"/>
        <w:rPr>
          <w:color w:val="0070C0"/>
          <w:sz w:val="28"/>
          <w:szCs w:val="28"/>
        </w:rPr>
      </w:pPr>
      <w:bookmarkStart w:id="5" w:name="_Toc205542199"/>
      <w:r w:rsidRPr="00FD5412">
        <w:rPr>
          <w:color w:val="0070C0"/>
          <w:sz w:val="28"/>
          <w:szCs w:val="28"/>
        </w:rPr>
        <w:lastRenderedPageBreak/>
        <w:t xml:space="preserve">1.4 </w:t>
      </w:r>
      <w:r w:rsidR="00F20090" w:rsidRPr="00FD5412">
        <w:rPr>
          <w:color w:val="0070C0"/>
          <w:sz w:val="28"/>
          <w:szCs w:val="28"/>
        </w:rPr>
        <w:t>V</w:t>
      </w:r>
      <w:r w:rsidRPr="00FD5412">
        <w:rPr>
          <w:color w:val="0070C0"/>
          <w:sz w:val="28"/>
          <w:szCs w:val="28"/>
        </w:rPr>
        <w:t>izija razvoja Grada Gline u razdoblju 2025. - 2029.</w:t>
      </w:r>
      <w:bookmarkEnd w:id="5"/>
    </w:p>
    <w:p w14:paraId="2B7A65A3" w14:textId="77777777" w:rsidR="00955F81" w:rsidRPr="00CF6A56" w:rsidRDefault="00955F81" w:rsidP="00955F81"/>
    <w:p w14:paraId="048695ED" w14:textId="77777777" w:rsidR="0069608E" w:rsidRPr="00CF6A56" w:rsidRDefault="0069608E" w:rsidP="0069608E">
      <w:pPr>
        <w:jc w:val="center"/>
        <w:rPr>
          <w:i/>
          <w:iCs/>
        </w:rPr>
      </w:pPr>
      <w:r w:rsidRPr="00CF6A56">
        <w:rPr>
          <w:i/>
          <w:iCs/>
        </w:rPr>
        <w:t>Vizija:</w:t>
      </w:r>
    </w:p>
    <w:p w14:paraId="3A3261CA" w14:textId="77777777" w:rsidR="0069608E" w:rsidRPr="00CF6A56" w:rsidRDefault="0069608E" w:rsidP="0069608E">
      <w:pPr>
        <w:jc w:val="center"/>
        <w:rPr>
          <w:i/>
          <w:iCs/>
        </w:rPr>
      </w:pPr>
      <w:r w:rsidRPr="00CF6A56">
        <w:rPr>
          <w:i/>
          <w:iCs/>
        </w:rPr>
        <w:t>Grad Glina – otporna, održiva i prepoznatljiva zajednica koja na temeljima obnove i bogate baštine gradi suvremeno urbano-ruralno okruženje, jača lokalno gospodarstvo, ulaže u ljude i digitalnu transformaciju te osigurava kvalitetan, siguran i uključiv život za sve generacije.</w:t>
      </w:r>
    </w:p>
    <w:p w14:paraId="045679AD" w14:textId="77777777" w:rsidR="0069608E" w:rsidRPr="00CF6A56" w:rsidRDefault="0069608E" w:rsidP="004D7C4E">
      <w:pPr>
        <w:spacing w:after="0" w:line="240" w:lineRule="auto"/>
        <w:jc w:val="both"/>
      </w:pPr>
    </w:p>
    <w:p w14:paraId="3858720A" w14:textId="38CFB583" w:rsidR="00B05E93" w:rsidRPr="00CF6A56" w:rsidRDefault="00B05E93" w:rsidP="004D7C4E">
      <w:pPr>
        <w:spacing w:after="0" w:line="240" w:lineRule="auto"/>
        <w:jc w:val="both"/>
      </w:pPr>
      <w:r w:rsidRPr="00CF6A56">
        <w:t>Vizija razvoja Grada Gline za razdoblje 2025.</w:t>
      </w:r>
      <w:r w:rsidR="00CF6A56" w:rsidRPr="00CF6A56">
        <w:t xml:space="preserve"> </w:t>
      </w:r>
      <w:r w:rsidRPr="00CF6A56">
        <w:t>–</w:t>
      </w:r>
      <w:r w:rsidR="00CF6A56" w:rsidRPr="00CF6A56">
        <w:t xml:space="preserve"> </w:t>
      </w:r>
      <w:r w:rsidRPr="00CF6A56">
        <w:t>2029. godine temelji se na dosadašnjim postignućima u obnovi, jačanju infrastrukture, poticanju gospodarstva te podizanju kvalitete života svih građana. U skladu s vizijom razvoja Sisačko-moslavačke županije, Glina se u sljedećem razdoblju želi pozicionirati kao prepoznatljiva i održiva lokalna zajednica koja aktivno koristi svoje prirodne, kulturne i povijesne resurse kao temelj za inovativan i inkluzivan razvoj.</w:t>
      </w:r>
    </w:p>
    <w:p w14:paraId="341BC75F" w14:textId="77777777" w:rsidR="00B05E93" w:rsidRPr="00CF6A56" w:rsidRDefault="00B05E93" w:rsidP="004D7C4E">
      <w:pPr>
        <w:spacing w:after="0" w:line="240" w:lineRule="auto"/>
        <w:jc w:val="both"/>
      </w:pPr>
    </w:p>
    <w:p w14:paraId="28BC43E8" w14:textId="77777777" w:rsidR="00B05E93" w:rsidRPr="00CF6A56" w:rsidRDefault="00B05E93" w:rsidP="004D7C4E">
      <w:pPr>
        <w:spacing w:after="0" w:line="240" w:lineRule="auto"/>
        <w:jc w:val="both"/>
      </w:pPr>
      <w:r w:rsidRPr="00CF6A56">
        <w:t>Grad Glina do 2029. godine želi biti moderna i otporna sredina – ugodna za život, sigurna i pristupačna za sve generacije – u kojoj se znanje, digitalizacija i nove tehnologije primjenjuju u svakodnevnom životu, a prirodna i kulturna baština štite i valoriziraju kao strateški resursi. Cilj je stvoriti urbano-ruralno okruženje u kojem su ekonomske prilike ravnomjerno raspoređene, infrastruktura suvremena i održiva, a lokalna zajednica uključena i povezana.</w:t>
      </w:r>
    </w:p>
    <w:p w14:paraId="5985DE31" w14:textId="77777777" w:rsidR="00B05E93" w:rsidRPr="00CF6A56" w:rsidRDefault="00B05E93" w:rsidP="004D7C4E">
      <w:pPr>
        <w:spacing w:after="0" w:line="240" w:lineRule="auto"/>
        <w:jc w:val="both"/>
      </w:pPr>
    </w:p>
    <w:p w14:paraId="7FA9DF81" w14:textId="77777777" w:rsidR="00B05E93" w:rsidRPr="00CF6A56" w:rsidRDefault="00B05E93" w:rsidP="004D7C4E">
      <w:pPr>
        <w:spacing w:after="0" w:line="240" w:lineRule="auto"/>
        <w:jc w:val="both"/>
      </w:pPr>
      <w:r w:rsidRPr="00CF6A56">
        <w:t>U nadolazećem razdoblju, razvoj Gline bit će usmjeren na pametno korištenje europskih i nacionalnih fondova, jačanje lokalne ekonomije kroz obnovu proizvodnih kapaciteta i potporu poduzetništvu, osnaživanje ljudskog kapitala kroz obrazovanje i cjeloživotno učenje te zaštitu okoliša i odgovorno upravljanje prostorom. Grad će nastaviti njegovati društvenu solidarnost, participaciju građana u donošenju odluka i razvoj socijalnih usluga koje odgovaraju stvarnim potrebama zajednice.</w:t>
      </w:r>
    </w:p>
    <w:p w14:paraId="32F052AC" w14:textId="77777777" w:rsidR="00B05E93" w:rsidRPr="00CF6A56" w:rsidRDefault="00B05E93" w:rsidP="004D7C4E">
      <w:pPr>
        <w:spacing w:after="0" w:line="240" w:lineRule="auto"/>
        <w:jc w:val="both"/>
      </w:pPr>
    </w:p>
    <w:p w14:paraId="51237D02" w14:textId="48A05F3C" w:rsidR="00F60CAF" w:rsidRPr="00CF6A56" w:rsidRDefault="00B05E93" w:rsidP="004D7C4E">
      <w:pPr>
        <w:spacing w:after="0" w:line="240" w:lineRule="auto"/>
        <w:jc w:val="both"/>
      </w:pPr>
      <w:r w:rsidRPr="00CF6A56">
        <w:t>Glina teži tome da do 2029. godine bude primjer uspješne transformacije grada pogođenog krizom u održivu, konkurentnu i privlačnu sredinu u kojoj su kvaliteta življenja, dostupnost usluga, očuvanje prirodnih resursa i društvena povezanost temelji svakodnevnog života.</w:t>
      </w:r>
    </w:p>
    <w:p w14:paraId="09EC9061" w14:textId="77777777" w:rsidR="009D67E7" w:rsidRPr="00CF6A56" w:rsidRDefault="009D67E7" w:rsidP="004D7C4E">
      <w:pPr>
        <w:spacing w:after="0" w:line="240" w:lineRule="auto"/>
        <w:jc w:val="both"/>
      </w:pPr>
    </w:p>
    <w:p w14:paraId="4F6C003E" w14:textId="7D523A8A" w:rsidR="00B16766" w:rsidRPr="00CF6A56" w:rsidRDefault="00B16766" w:rsidP="00B16766">
      <w:r w:rsidRPr="00CF6A56">
        <w:br w:type="page"/>
      </w:r>
    </w:p>
    <w:p w14:paraId="29B1CC67" w14:textId="56E07D1D" w:rsidR="007E2DFF" w:rsidRPr="00FD5412" w:rsidRDefault="00F60CAF" w:rsidP="00FD5412">
      <w:pPr>
        <w:pStyle w:val="Heading1"/>
        <w:numPr>
          <w:ilvl w:val="0"/>
          <w:numId w:val="24"/>
        </w:numPr>
        <w:rPr>
          <w:color w:val="0070C0"/>
          <w:sz w:val="32"/>
          <w:szCs w:val="32"/>
        </w:rPr>
      </w:pPr>
      <w:bookmarkStart w:id="6" w:name="_Toc205542200"/>
      <w:r w:rsidRPr="00FD5412">
        <w:rPr>
          <w:color w:val="0070C0"/>
          <w:sz w:val="32"/>
          <w:szCs w:val="32"/>
        </w:rPr>
        <w:lastRenderedPageBreak/>
        <w:t>Analitička podloga</w:t>
      </w:r>
      <w:bookmarkEnd w:id="6"/>
    </w:p>
    <w:p w14:paraId="5AFC00B0" w14:textId="77777777" w:rsidR="00955F81" w:rsidRPr="00CF6A56" w:rsidRDefault="00955F81" w:rsidP="00955F81"/>
    <w:p w14:paraId="329A8BAB" w14:textId="394769BA" w:rsidR="009C77AB" w:rsidRPr="00FD5412" w:rsidRDefault="0058308B" w:rsidP="00FD5412">
      <w:pPr>
        <w:pStyle w:val="Heading2"/>
        <w:rPr>
          <w:color w:val="0070C0"/>
          <w:sz w:val="28"/>
          <w:szCs w:val="28"/>
        </w:rPr>
      </w:pPr>
      <w:bookmarkStart w:id="7" w:name="_Toc205542201"/>
      <w:r w:rsidRPr="00FD5412">
        <w:rPr>
          <w:color w:val="0070C0"/>
          <w:sz w:val="28"/>
          <w:szCs w:val="28"/>
        </w:rPr>
        <w:t>2.1 Položaj i smještaj</w:t>
      </w:r>
      <w:bookmarkEnd w:id="7"/>
    </w:p>
    <w:p w14:paraId="4849071E" w14:textId="77777777" w:rsidR="00955F81" w:rsidRPr="00CF6A56" w:rsidRDefault="00955F81" w:rsidP="00955F81">
      <w:pPr>
        <w:spacing w:after="0" w:line="240" w:lineRule="auto"/>
      </w:pPr>
    </w:p>
    <w:p w14:paraId="6CE0F63E" w14:textId="701F4C0E" w:rsidR="0058308B" w:rsidRPr="00CF6A56" w:rsidRDefault="0058308B" w:rsidP="00955F81">
      <w:pPr>
        <w:spacing w:after="0" w:line="240" w:lineRule="auto"/>
        <w:jc w:val="both"/>
      </w:pPr>
      <w:r w:rsidRPr="00CF6A56">
        <w:t>Grad Glina smješten je u zapadnom dijelu Sisačko-moslavačke županije, oko 35 kilometara od županijskog središta, grada Sis</w:t>
      </w:r>
      <w:r w:rsidR="00FC0A80" w:rsidRPr="00CF6A56">
        <w:t>ak</w:t>
      </w:r>
      <w:r w:rsidRPr="00CF6A56">
        <w:t>. Glina graniči na istoku s Gradom Petrinj</w:t>
      </w:r>
      <w:r w:rsidR="00FC0A80" w:rsidRPr="00CF6A56">
        <w:t>a</w:t>
      </w:r>
      <w:r w:rsidRPr="00CF6A56">
        <w:t>, na jugu s Općinom Dvor, na zapadu s općinama Topusko i Gvozd te na sjeveru s općinama Lekenik i Pokupsko. Na jugozapadu se nalazi granica sa susjednom državom Bosnom i Hercegovinom</w:t>
      </w:r>
      <w:r w:rsidR="005772E8" w:rsidRPr="00CF6A56">
        <w:t>.</w:t>
      </w:r>
      <w:r w:rsidRPr="00CF6A56">
        <w:t xml:space="preserve"> Grad se prostire na površini od 544,10 km</w:t>
      </w:r>
      <w:r w:rsidRPr="00CF6A56">
        <w:rPr>
          <w:vertAlign w:val="superscript"/>
        </w:rPr>
        <w:t>2</w:t>
      </w:r>
      <w:r w:rsidRPr="00CF6A56">
        <w:t xml:space="preserve">, što čini oko 8,21% ukupne površine Sisačko-moslavačke županije. Grad </w:t>
      </w:r>
      <w:r w:rsidR="005772E8" w:rsidRPr="00CF6A56">
        <w:t>s</w:t>
      </w:r>
      <w:r w:rsidRPr="00CF6A56">
        <w:t>e sast</w:t>
      </w:r>
      <w:r w:rsidR="005772E8" w:rsidRPr="00CF6A56">
        <w:t>oji</w:t>
      </w:r>
      <w:r w:rsidRPr="00CF6A56">
        <w:t xml:space="preserve"> od ukupno 69 naselja</w:t>
      </w:r>
      <w:r w:rsidR="00B5410D" w:rsidRPr="00CF6A56">
        <w:t>.</w:t>
      </w:r>
      <w:r w:rsidRPr="00CF6A56">
        <w:rPr>
          <w:rStyle w:val="FootnoteReference"/>
        </w:rPr>
        <w:footnoteReference w:id="1"/>
      </w:r>
    </w:p>
    <w:p w14:paraId="3254ED80" w14:textId="77777777" w:rsidR="00955F81" w:rsidRPr="00CF6A56" w:rsidRDefault="00955F81" w:rsidP="00955F81">
      <w:pPr>
        <w:spacing w:after="0" w:line="240" w:lineRule="auto"/>
        <w:jc w:val="both"/>
      </w:pPr>
    </w:p>
    <w:p w14:paraId="002D02E1" w14:textId="7DBC3923" w:rsidR="00DB6EE1" w:rsidRPr="00481E08" w:rsidRDefault="00481E08" w:rsidP="00481E08">
      <w:pPr>
        <w:pStyle w:val="Caption"/>
        <w:jc w:val="center"/>
        <w:rPr>
          <w:sz w:val="20"/>
          <w:szCs w:val="20"/>
        </w:rPr>
      </w:pPr>
      <w:bookmarkStart w:id="8" w:name="_Toc204952737"/>
      <w:bookmarkStart w:id="9" w:name="_Toc205377220"/>
      <w:r w:rsidRPr="00481E08">
        <w:rPr>
          <w:sz w:val="20"/>
          <w:szCs w:val="20"/>
        </w:rPr>
        <w:t xml:space="preserve">Slika </w:t>
      </w:r>
      <w:r w:rsidRPr="00481E08">
        <w:rPr>
          <w:sz w:val="20"/>
          <w:szCs w:val="20"/>
        </w:rPr>
        <w:fldChar w:fldCharType="begin"/>
      </w:r>
      <w:r w:rsidRPr="00481E08">
        <w:rPr>
          <w:sz w:val="20"/>
          <w:szCs w:val="20"/>
        </w:rPr>
        <w:instrText xml:space="preserve"> SEQ Slika \* ARABIC </w:instrText>
      </w:r>
      <w:r w:rsidRPr="00481E08">
        <w:rPr>
          <w:sz w:val="20"/>
          <w:szCs w:val="20"/>
        </w:rPr>
        <w:fldChar w:fldCharType="separate"/>
      </w:r>
      <w:r w:rsidR="000A33CA">
        <w:rPr>
          <w:noProof/>
          <w:sz w:val="20"/>
          <w:szCs w:val="20"/>
        </w:rPr>
        <w:t>1</w:t>
      </w:r>
      <w:r w:rsidRPr="00481E08">
        <w:rPr>
          <w:sz w:val="20"/>
          <w:szCs w:val="20"/>
        </w:rPr>
        <w:fldChar w:fldCharType="end"/>
      </w:r>
      <w:r w:rsidRPr="00481E08">
        <w:rPr>
          <w:sz w:val="20"/>
          <w:szCs w:val="20"/>
        </w:rPr>
        <w:t>. Položaj administrativnog područja Grada Gline u Sisačko-moslavačkoj županiji</w:t>
      </w:r>
      <w:bookmarkEnd w:id="8"/>
      <w:bookmarkEnd w:id="9"/>
    </w:p>
    <w:p w14:paraId="73CD8D66" w14:textId="04883425" w:rsidR="005C3CB4" w:rsidRPr="00CF6A56" w:rsidRDefault="005C3CB4" w:rsidP="004D7C4E">
      <w:pPr>
        <w:spacing w:after="0" w:line="240" w:lineRule="auto"/>
        <w:jc w:val="center"/>
      </w:pPr>
      <w:r w:rsidRPr="00CF6A56">
        <w:rPr>
          <w:noProof/>
        </w:rPr>
        <w:drawing>
          <wp:inline distT="0" distB="0" distL="0" distR="0" wp14:anchorId="78451128" wp14:editId="5D1C3548">
            <wp:extent cx="5191125" cy="3507942"/>
            <wp:effectExtent l="19050" t="19050" r="9525" b="16510"/>
            <wp:docPr id="1588751816" name="Picture 1" descr="A blue and white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51816" name="Picture 1" descr="A blue and white ma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218787" cy="3526635"/>
                    </a:xfrm>
                    <a:prstGeom prst="rect">
                      <a:avLst/>
                    </a:prstGeom>
                    <a:ln>
                      <a:solidFill>
                        <a:srgbClr val="0070C0"/>
                      </a:solidFill>
                    </a:ln>
                  </pic:spPr>
                </pic:pic>
              </a:graphicData>
            </a:graphic>
          </wp:inline>
        </w:drawing>
      </w:r>
    </w:p>
    <w:p w14:paraId="7DC4E84F" w14:textId="687EAF56" w:rsidR="004C1038" w:rsidRPr="00CF6A56" w:rsidRDefault="004C1038" w:rsidP="004D7C4E">
      <w:pPr>
        <w:spacing w:after="0" w:line="240" w:lineRule="auto"/>
        <w:jc w:val="center"/>
        <w:rPr>
          <w:sz w:val="20"/>
          <w:szCs w:val="20"/>
        </w:rPr>
      </w:pPr>
      <w:r w:rsidRPr="00CF6A56">
        <w:rPr>
          <w:sz w:val="20"/>
          <w:szCs w:val="20"/>
        </w:rPr>
        <w:t>Izvor: Wikipedia</w:t>
      </w:r>
      <w:r w:rsidRPr="00CF6A56">
        <w:rPr>
          <w:rStyle w:val="FootnoteReference"/>
          <w:sz w:val="20"/>
          <w:szCs w:val="20"/>
        </w:rPr>
        <w:footnoteReference w:id="2"/>
      </w:r>
    </w:p>
    <w:p w14:paraId="42B90B16" w14:textId="77777777" w:rsidR="00955F81" w:rsidRPr="00CF6A56" w:rsidRDefault="00955F81" w:rsidP="004D7C4E">
      <w:pPr>
        <w:spacing w:after="0" w:line="240" w:lineRule="auto"/>
        <w:jc w:val="center"/>
        <w:rPr>
          <w:sz w:val="20"/>
          <w:szCs w:val="20"/>
        </w:rPr>
      </w:pPr>
    </w:p>
    <w:p w14:paraId="28BE9C19" w14:textId="49506BBC" w:rsidR="005772E8" w:rsidRPr="00CF6A56" w:rsidRDefault="005772E8" w:rsidP="004D7C4E">
      <w:pPr>
        <w:spacing w:after="0" w:line="240" w:lineRule="auto"/>
        <w:jc w:val="both"/>
      </w:pPr>
      <w:r w:rsidRPr="00CF6A56">
        <w:lastRenderedPageBreak/>
        <w:t>Prostorno-geografski se prostor Grada Glin</w:t>
      </w:r>
      <w:r w:rsidR="00E65747" w:rsidRPr="00CF6A56">
        <w:t>e</w:t>
      </w:r>
      <w:r w:rsidRPr="00CF6A56">
        <w:t xml:space="preserve"> dijeli u tri cjeline: južni dio kojim dominiraju ogranci Zrinske gore, sjeverni dio s pretežitim niskim, brežuljkastim pokupskim pobrđem te središnjim dijelom koji čine doline rijeka Gline, Maje i Čemernice. Sam Grad Glina je smješten u srednjem toku rijeke Gline, između rijeke Kupe na sjeveru i Zrinske gore na jugu.</w:t>
      </w:r>
    </w:p>
    <w:p w14:paraId="0B1ECEFC" w14:textId="77777777" w:rsidR="00955F81" w:rsidRPr="00CF6A56" w:rsidRDefault="00955F81" w:rsidP="004D7C4E">
      <w:pPr>
        <w:spacing w:after="0" w:line="240" w:lineRule="auto"/>
        <w:jc w:val="both"/>
      </w:pPr>
    </w:p>
    <w:p w14:paraId="782F1AB4" w14:textId="00BFB930" w:rsidR="00DB6EE1" w:rsidRPr="00CF6A56" w:rsidRDefault="00DB6EE1" w:rsidP="004D7C4E">
      <w:pPr>
        <w:spacing w:after="0" w:line="240" w:lineRule="auto"/>
        <w:jc w:val="both"/>
      </w:pPr>
      <w:r w:rsidRPr="00CF6A56">
        <w:t>Mikroregionalno pripada banovskom pobrđu, s prevladavajućom umjereno toplom vlažnom klimom i prosječnom temperaturom zraka</w:t>
      </w:r>
      <w:r w:rsidR="00663D2F" w:rsidRPr="00CF6A56">
        <w:t xml:space="preserve"> 2025. godine</w:t>
      </w:r>
      <w:r w:rsidRPr="00CF6A56">
        <w:t xml:space="preserve"> od oko 8,2 </w:t>
      </w:r>
      <w:r w:rsidRPr="00CF6A56">
        <w:rPr>
          <w:vertAlign w:val="superscript"/>
        </w:rPr>
        <w:t>º</w:t>
      </w:r>
      <w:r w:rsidRPr="00CF6A56">
        <w:t>C zaključno sa svibnjem 2025. godine</w:t>
      </w:r>
      <w:r w:rsidRPr="00CF6A56">
        <w:rPr>
          <w:rStyle w:val="FootnoteReference"/>
        </w:rPr>
        <w:footnoteReference w:id="3"/>
      </w:r>
      <w:r w:rsidR="00663D2F" w:rsidRPr="00CF6A56">
        <w:t>, dok je prosječna godišnja temperatura od 1949. do 2018. godine iznosila 10,25</w:t>
      </w:r>
      <w:r w:rsidR="00663D2F" w:rsidRPr="00CF6A56">
        <w:rPr>
          <w:vertAlign w:val="superscript"/>
        </w:rPr>
        <w:t xml:space="preserve"> º</w:t>
      </w:r>
      <w:r w:rsidR="00663D2F" w:rsidRPr="00CF6A56">
        <w:t>C.</w:t>
      </w:r>
      <w:r w:rsidR="00AD6503" w:rsidRPr="00CF6A56">
        <w:t xml:space="preserve"> Prosječna godišnja količina oborina iznosi 1.100 mm, uz neznatno veću količinu na području Zrinske gore. Prosječni oblačni dani iznose 136 dana godišnje,</w:t>
      </w:r>
      <w:r w:rsidR="00302B4A" w:rsidRPr="00CF6A56">
        <w:t xml:space="preserve"> </w:t>
      </w:r>
      <w:r w:rsidR="00AD6503" w:rsidRPr="00CF6A56">
        <w:t>s godišnjom insolacijom od 1.600-2.100 sati.</w:t>
      </w:r>
      <w:r w:rsidR="00AD6503" w:rsidRPr="00CF6A56">
        <w:rPr>
          <w:rStyle w:val="FootnoteReference"/>
        </w:rPr>
        <w:footnoteReference w:id="4"/>
      </w:r>
    </w:p>
    <w:p w14:paraId="26DF5F02" w14:textId="77777777" w:rsidR="00955F81" w:rsidRPr="00CF6A56" w:rsidRDefault="00955F81" w:rsidP="004D7C4E">
      <w:pPr>
        <w:spacing w:after="0" w:line="240" w:lineRule="auto"/>
        <w:jc w:val="both"/>
      </w:pPr>
    </w:p>
    <w:p w14:paraId="452B7D38" w14:textId="3581FB6F" w:rsidR="00AF0742" w:rsidRPr="00CF6A56" w:rsidRDefault="00C82757" w:rsidP="004D7C4E">
      <w:pPr>
        <w:spacing w:after="0" w:line="240" w:lineRule="auto"/>
        <w:jc w:val="both"/>
      </w:pPr>
      <w:r w:rsidRPr="00CF6A56">
        <w:t xml:space="preserve">U blizini Grada se nalazi autocesta A11 (Zagreb – Sisak) te će Glina dobiti izravan priključak na autocestu po realizaciji čvora Žažina. </w:t>
      </w:r>
      <w:r w:rsidR="00FC0A80" w:rsidRPr="00CF6A56">
        <w:t>Prema Odluci o razvrstavanju javnih cesta (NN 86/2024), k</w:t>
      </w:r>
      <w:r w:rsidRPr="00CF6A56">
        <w:t>roz</w:t>
      </w:r>
      <w:r w:rsidR="003F5D8F" w:rsidRPr="00CF6A56">
        <w:t xml:space="preserve"> prostor</w:t>
      </w:r>
      <w:r w:rsidRPr="00CF6A56">
        <w:t xml:space="preserve"> </w:t>
      </w:r>
      <w:r w:rsidR="003F5D8F" w:rsidRPr="00CF6A56">
        <w:t>g</w:t>
      </w:r>
      <w:r w:rsidRPr="00CF6A56">
        <w:t>rad</w:t>
      </w:r>
      <w:r w:rsidR="003F5D8F" w:rsidRPr="00CF6A56">
        <w:t>a</w:t>
      </w:r>
      <w:r w:rsidRPr="00CF6A56">
        <w:t xml:space="preserve"> prolaze </w:t>
      </w:r>
      <w:r w:rsidR="00FC0A80" w:rsidRPr="00CF6A56">
        <w:t>3</w:t>
      </w:r>
      <w:r w:rsidRPr="00CF6A56">
        <w:t xml:space="preserve"> državne ceste (D6, D31 i D37) te </w:t>
      </w:r>
      <w:r w:rsidR="00FC0A80" w:rsidRPr="00CF6A56">
        <w:t>8</w:t>
      </w:r>
      <w:r w:rsidRPr="00CF6A56">
        <w:t xml:space="preserve"> županijskih i 21 lokalna prometnica.</w:t>
      </w:r>
      <w:r w:rsidR="00FC0A80" w:rsidRPr="00CF6A56">
        <w:rPr>
          <w:rStyle w:val="FootnoteReference"/>
        </w:rPr>
        <w:footnoteReference w:id="5"/>
      </w:r>
      <w:r w:rsidR="00FC0A80" w:rsidRPr="00CF6A56">
        <w:t xml:space="preserve"> Najbliži aerodrom se nalazi u Zagrebu (Zračna luka Franjo Tuđman) i udaljen je oko 70 kilometara.</w:t>
      </w:r>
    </w:p>
    <w:p w14:paraId="05D4EA42" w14:textId="60FF3360" w:rsidR="00B16766" w:rsidRPr="00CF6A56" w:rsidRDefault="00B16766">
      <w:pPr>
        <w:rPr>
          <w:rFonts w:eastAsiaTheme="majorEastAsia" w:cstheme="majorBidi"/>
          <w:color w:val="0F9ED5" w:themeColor="accent4"/>
          <w:spacing w:val="15"/>
          <w:sz w:val="28"/>
          <w:szCs w:val="28"/>
        </w:rPr>
      </w:pPr>
      <w:r w:rsidRPr="00CF6A56">
        <w:rPr>
          <w:color w:val="0F9ED5" w:themeColor="accent4"/>
        </w:rPr>
        <w:br w:type="page"/>
      </w:r>
    </w:p>
    <w:p w14:paraId="48DD4BAF" w14:textId="09C280D4" w:rsidR="00AF0742" w:rsidRPr="009A5240" w:rsidRDefault="00AF0742" w:rsidP="009A5240">
      <w:pPr>
        <w:pStyle w:val="Heading2"/>
        <w:ind w:firstLine="708"/>
        <w:rPr>
          <w:color w:val="0070C0"/>
          <w:sz w:val="28"/>
          <w:szCs w:val="28"/>
        </w:rPr>
      </w:pPr>
      <w:bookmarkStart w:id="10" w:name="_Toc205542202"/>
      <w:r w:rsidRPr="009A5240">
        <w:rPr>
          <w:color w:val="0070C0"/>
          <w:sz w:val="28"/>
          <w:szCs w:val="28"/>
        </w:rPr>
        <w:lastRenderedPageBreak/>
        <w:t>2.2 Društvo</w:t>
      </w:r>
      <w:bookmarkEnd w:id="10"/>
    </w:p>
    <w:p w14:paraId="2D43A8B3" w14:textId="77777777" w:rsidR="00955F81" w:rsidRPr="00CF6A56" w:rsidRDefault="00955F81" w:rsidP="00955F81"/>
    <w:p w14:paraId="5DF4DBCF" w14:textId="3C458843" w:rsidR="00AF0742" w:rsidRPr="0012743A" w:rsidRDefault="00AF0742" w:rsidP="009A5240">
      <w:pPr>
        <w:pStyle w:val="Heading3"/>
        <w:rPr>
          <w:rStyle w:val="SubtleEmphasis"/>
          <w:rFonts w:asciiTheme="majorHAnsi" w:hAnsiTheme="majorHAnsi"/>
          <w:i w:val="0"/>
          <w:iCs w:val="0"/>
          <w:color w:val="0070C0"/>
          <w:sz w:val="24"/>
          <w:szCs w:val="24"/>
        </w:rPr>
      </w:pPr>
      <w:bookmarkStart w:id="11" w:name="_Toc205542203"/>
      <w:r w:rsidRPr="0012743A">
        <w:rPr>
          <w:rStyle w:val="SubtleEmphasis"/>
          <w:rFonts w:asciiTheme="majorHAnsi" w:hAnsiTheme="majorHAnsi"/>
          <w:i w:val="0"/>
          <w:iCs w:val="0"/>
          <w:color w:val="0070C0"/>
          <w:sz w:val="24"/>
          <w:szCs w:val="24"/>
        </w:rPr>
        <w:t>2.2.1. Demografija</w:t>
      </w:r>
      <w:bookmarkEnd w:id="11"/>
    </w:p>
    <w:p w14:paraId="3112BCA6" w14:textId="77777777" w:rsidR="00955F81" w:rsidRPr="00CF6A56" w:rsidRDefault="00955F81" w:rsidP="004D7C4E">
      <w:pPr>
        <w:spacing w:after="0" w:line="240" w:lineRule="auto"/>
        <w:rPr>
          <w:rStyle w:val="SubtleEmphasis"/>
          <w:i w:val="0"/>
          <w:iCs w:val="0"/>
          <w:color w:val="0F9ED5" w:themeColor="accent4"/>
          <w:sz w:val="24"/>
          <w:szCs w:val="24"/>
        </w:rPr>
      </w:pPr>
    </w:p>
    <w:p w14:paraId="761A2AF4" w14:textId="261A9C53" w:rsidR="00AF0742" w:rsidRPr="00CF6A56" w:rsidRDefault="00AF0742" w:rsidP="004D7C4E">
      <w:pPr>
        <w:spacing w:after="0" w:line="240" w:lineRule="auto"/>
        <w:jc w:val="both"/>
      </w:pPr>
      <w:r w:rsidRPr="00CF6A56">
        <w:t>Prema podacima iz posljednjeg Popisa stanovništva koje je provedeno 2021. godine, na području grada Glin</w:t>
      </w:r>
      <w:r w:rsidR="00A627EC" w:rsidRPr="00CF6A56">
        <w:t>e</w:t>
      </w:r>
      <w:r w:rsidRPr="00CF6A56">
        <w:t xml:space="preserve"> živjelo je</w:t>
      </w:r>
      <w:r w:rsidR="00C777CB" w:rsidRPr="00CF6A56">
        <w:t xml:space="preserve"> 7.116 stanovnika, od čega 3.786 muškaraca te 3.330 žena.</w:t>
      </w:r>
      <w:r w:rsidR="00797177" w:rsidRPr="00CF6A56">
        <w:t xml:space="preserve"> Gustoća naseljenosti iznosi 13 st./km</w:t>
      </w:r>
      <w:r w:rsidR="00797177" w:rsidRPr="00CF6A56">
        <w:rPr>
          <w:vertAlign w:val="superscript"/>
        </w:rPr>
        <w:t>2</w:t>
      </w:r>
      <w:r w:rsidR="00797177" w:rsidRPr="00CF6A56">
        <w:t>. U odnosu na Popis stanovništva proveden 2011. godine, broj stanovnika se smanjio za 2.167 stanovnika (2011. popisano 9.283 osobe), odnosno za čak 23,34%</w:t>
      </w:r>
      <w:r w:rsidR="00AF2166" w:rsidRPr="00CF6A56">
        <w:t>, što je pokazatelj izražene depopulacije koja je zahvatila cjelokupnu Republiku Hrvatsku u promatranom razdoblju.</w:t>
      </w:r>
    </w:p>
    <w:p w14:paraId="3171904A" w14:textId="77777777" w:rsidR="00955F81" w:rsidRPr="00CF6A56" w:rsidRDefault="00955F81" w:rsidP="004D7C4E">
      <w:pPr>
        <w:spacing w:after="0" w:line="240" w:lineRule="auto"/>
        <w:jc w:val="both"/>
      </w:pPr>
    </w:p>
    <w:p w14:paraId="0974EBB2" w14:textId="51C32506" w:rsidR="00122A5B" w:rsidRPr="00B11DF7" w:rsidRDefault="00B11DF7" w:rsidP="00B11DF7">
      <w:pPr>
        <w:pStyle w:val="Caption"/>
        <w:jc w:val="center"/>
        <w:rPr>
          <w:sz w:val="22"/>
          <w:szCs w:val="22"/>
        </w:rPr>
      </w:pPr>
      <w:bookmarkStart w:id="12" w:name="_Toc205542224"/>
      <w:r w:rsidRPr="00B11DF7">
        <w:rPr>
          <w:sz w:val="20"/>
          <w:szCs w:val="20"/>
        </w:rPr>
        <w:t xml:space="preserve">Grafikon </w:t>
      </w:r>
      <w:r w:rsidRPr="00B11DF7">
        <w:rPr>
          <w:sz w:val="20"/>
          <w:szCs w:val="20"/>
        </w:rPr>
        <w:fldChar w:fldCharType="begin"/>
      </w:r>
      <w:r w:rsidRPr="00B11DF7">
        <w:rPr>
          <w:sz w:val="20"/>
          <w:szCs w:val="20"/>
        </w:rPr>
        <w:instrText xml:space="preserve"> SEQ Grafikon \* ARABIC </w:instrText>
      </w:r>
      <w:r w:rsidRPr="00B11DF7">
        <w:rPr>
          <w:sz w:val="20"/>
          <w:szCs w:val="20"/>
        </w:rPr>
        <w:fldChar w:fldCharType="separate"/>
      </w:r>
      <w:r w:rsidR="000A33CA">
        <w:rPr>
          <w:noProof/>
          <w:sz w:val="20"/>
          <w:szCs w:val="20"/>
        </w:rPr>
        <w:t>1</w:t>
      </w:r>
      <w:r w:rsidRPr="00B11DF7">
        <w:rPr>
          <w:sz w:val="20"/>
          <w:szCs w:val="20"/>
        </w:rPr>
        <w:fldChar w:fldCharType="end"/>
      </w:r>
      <w:r w:rsidRPr="00B11DF7">
        <w:rPr>
          <w:sz w:val="20"/>
          <w:szCs w:val="20"/>
        </w:rPr>
        <w:t>. Broj stanovnika u Glini prema službenim statistikama</w:t>
      </w:r>
      <w:bookmarkEnd w:id="12"/>
    </w:p>
    <w:p w14:paraId="61687433" w14:textId="245FF9DC" w:rsidR="00E70A07" w:rsidRPr="00CF6A56" w:rsidRDefault="00E70A07" w:rsidP="004D7C4E">
      <w:pPr>
        <w:spacing w:after="0" w:line="240" w:lineRule="auto"/>
        <w:jc w:val="center"/>
      </w:pPr>
      <w:r w:rsidRPr="00CF6A56">
        <w:rPr>
          <w:noProof/>
        </w:rPr>
        <w:drawing>
          <wp:inline distT="0" distB="0" distL="0" distR="0" wp14:anchorId="11013EF9" wp14:editId="5D54ED3B">
            <wp:extent cx="5486400" cy="3200400"/>
            <wp:effectExtent l="0" t="0" r="0" b="0"/>
            <wp:docPr id="21061669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296046" w14:textId="5C19CCCC" w:rsidR="00E70A07" w:rsidRDefault="00E70A07" w:rsidP="004D7C4E">
      <w:pPr>
        <w:spacing w:after="0" w:line="240" w:lineRule="auto"/>
        <w:jc w:val="center"/>
        <w:rPr>
          <w:sz w:val="20"/>
          <w:szCs w:val="20"/>
        </w:rPr>
      </w:pPr>
      <w:r w:rsidRPr="00CF6A56">
        <w:rPr>
          <w:sz w:val="20"/>
          <w:szCs w:val="20"/>
        </w:rPr>
        <w:t>Izvor: DZS</w:t>
      </w:r>
      <w:r w:rsidRPr="00CF6A56">
        <w:rPr>
          <w:rStyle w:val="FootnoteReference"/>
          <w:sz w:val="20"/>
          <w:szCs w:val="20"/>
        </w:rPr>
        <w:footnoteReference w:id="6"/>
      </w:r>
      <w:r w:rsidRPr="00CF6A56">
        <w:rPr>
          <w:sz w:val="20"/>
          <w:szCs w:val="20"/>
        </w:rPr>
        <w:t>, obrada autora</w:t>
      </w:r>
    </w:p>
    <w:p w14:paraId="59483C0A" w14:textId="77777777" w:rsidR="005520B2" w:rsidRPr="00CF6A56" w:rsidRDefault="005520B2" w:rsidP="004D7C4E">
      <w:pPr>
        <w:spacing w:after="0" w:line="240" w:lineRule="auto"/>
        <w:jc w:val="center"/>
        <w:rPr>
          <w:sz w:val="20"/>
          <w:szCs w:val="20"/>
        </w:rPr>
      </w:pPr>
    </w:p>
    <w:p w14:paraId="7961D905" w14:textId="6A91EBB4" w:rsidR="00A57064" w:rsidRPr="00CF6A56" w:rsidRDefault="00A57064" w:rsidP="004D7C4E">
      <w:pPr>
        <w:spacing w:after="0" w:line="240" w:lineRule="auto"/>
        <w:jc w:val="both"/>
      </w:pPr>
      <w:r w:rsidRPr="00CF6A56">
        <w:t>Dijagram kretanja stanovništva pokazuje kako je, prema procjenama i službenim podacima Državnog zavoda za statistiku, stanovništvo Grada Gline u kontinuiranom opadanju u periodu od 2011. do 2023. godine te da je ukupni pad stanovništva u promatranom razdoblju ukupno</w:t>
      </w:r>
      <w:r w:rsidR="00C77CDB" w:rsidRPr="00CF6A56">
        <w:t xml:space="preserve"> 2.482 stanovnika, odnosno</w:t>
      </w:r>
      <w:r w:rsidRPr="00CF6A56">
        <w:t xml:space="preserve"> 26.74%.</w:t>
      </w:r>
    </w:p>
    <w:p w14:paraId="15D8BA37" w14:textId="77777777" w:rsidR="00955F81" w:rsidRPr="00CF6A56" w:rsidRDefault="00955F81" w:rsidP="004D7C4E">
      <w:pPr>
        <w:spacing w:after="0" w:line="240" w:lineRule="auto"/>
        <w:jc w:val="both"/>
      </w:pPr>
    </w:p>
    <w:p w14:paraId="237BD338" w14:textId="59D54815" w:rsidR="00C77CDB" w:rsidRPr="00CF6A56" w:rsidRDefault="00C77CDB" w:rsidP="004D7C4E">
      <w:pPr>
        <w:spacing w:after="0" w:line="240" w:lineRule="auto"/>
        <w:jc w:val="both"/>
      </w:pPr>
      <w:r w:rsidRPr="00CF6A56">
        <w:t xml:space="preserve">Podaci o prirodnom kretanju stanovnika Gline upućuju na postojanje izrazito nepovoljnih demografskih trendova, koji nadmašuju prosjek Republike Hrvatske. Navedeno dodatno potvrđuju podaci iz popisa stanovništva 2021. godine, prema kojima je prosječna starost stanovnika Gline 46.9 </w:t>
      </w:r>
      <w:r w:rsidRPr="00CF6A56">
        <w:lastRenderedPageBreak/>
        <w:t>godina</w:t>
      </w:r>
      <w:r w:rsidR="00FC11EE" w:rsidRPr="00CF6A56">
        <w:t xml:space="preserve"> (iznad državnog prosjeka od 44.3), indeks starenja</w:t>
      </w:r>
      <w:r w:rsidR="00FC11EE" w:rsidRPr="00CF6A56">
        <w:rPr>
          <w:rStyle w:val="FootnoteReference"/>
        </w:rPr>
        <w:footnoteReference w:id="7"/>
      </w:r>
      <w:r w:rsidR="00FC11EE" w:rsidRPr="00CF6A56">
        <w:t xml:space="preserve"> iznosi 209.1 (državni prosjek 156.2) te koeficijent starosti</w:t>
      </w:r>
      <w:r w:rsidR="00FC11EE" w:rsidRPr="00CF6A56">
        <w:rPr>
          <w:rStyle w:val="FootnoteReference"/>
        </w:rPr>
        <w:footnoteReference w:id="8"/>
      </w:r>
      <w:r w:rsidR="00FC11EE" w:rsidRPr="00CF6A56">
        <w:t xml:space="preserve"> od 34.4 (državni prosjek 29.9).</w:t>
      </w:r>
      <w:r w:rsidR="00FC11EE" w:rsidRPr="00CF6A56">
        <w:rPr>
          <w:rStyle w:val="FootnoteReference"/>
        </w:rPr>
        <w:footnoteReference w:id="9"/>
      </w:r>
    </w:p>
    <w:p w14:paraId="7DBC5CFF" w14:textId="77777777" w:rsidR="00955F81" w:rsidRPr="00CF6A56" w:rsidRDefault="00955F81" w:rsidP="004D7C4E">
      <w:pPr>
        <w:spacing w:after="0" w:line="240" w:lineRule="auto"/>
        <w:jc w:val="both"/>
      </w:pPr>
    </w:p>
    <w:p w14:paraId="06D55294" w14:textId="5967302D" w:rsidR="00FC11EE" w:rsidRPr="00CF6A56" w:rsidRDefault="00FC11EE" w:rsidP="004D7C4E">
      <w:pPr>
        <w:spacing w:after="0" w:line="240" w:lineRule="auto"/>
        <w:jc w:val="both"/>
      </w:pPr>
      <w:r w:rsidRPr="00CF6A56">
        <w:t>Popisom stanovništva utvrđeno je kako je 2021. na području Grada živjelo 11,94% stanovnika u starosnom kontingentu 0-14 godina (850 stanovnika), 61,65% stanovnika starosnog kontingenta 15-64 godina (4.387 stanovnika) te 26,41% stanovnika dobi 65 i više godina (1.879 stanovnika).</w:t>
      </w:r>
    </w:p>
    <w:p w14:paraId="04EF1499" w14:textId="77777777" w:rsidR="00955F81" w:rsidRPr="00CF6A56" w:rsidRDefault="00955F81" w:rsidP="004D7C4E">
      <w:pPr>
        <w:spacing w:after="0" w:line="240" w:lineRule="auto"/>
        <w:jc w:val="both"/>
      </w:pPr>
    </w:p>
    <w:p w14:paraId="24F1D3F5" w14:textId="6647E576" w:rsidR="00122A5B" w:rsidRPr="00264405" w:rsidRDefault="00264405" w:rsidP="00264405">
      <w:pPr>
        <w:pStyle w:val="Caption"/>
        <w:jc w:val="center"/>
        <w:rPr>
          <w:i w:val="0"/>
          <w:iCs w:val="0"/>
          <w:sz w:val="22"/>
          <w:szCs w:val="22"/>
        </w:rPr>
      </w:pPr>
      <w:bookmarkStart w:id="13" w:name="_Toc205542225"/>
      <w:r w:rsidRPr="00264405">
        <w:rPr>
          <w:sz w:val="20"/>
          <w:szCs w:val="20"/>
        </w:rPr>
        <w:t xml:space="preserve">Grafikon </w:t>
      </w:r>
      <w:r w:rsidRPr="00264405">
        <w:rPr>
          <w:sz w:val="20"/>
          <w:szCs w:val="20"/>
        </w:rPr>
        <w:fldChar w:fldCharType="begin"/>
      </w:r>
      <w:r w:rsidRPr="00264405">
        <w:rPr>
          <w:sz w:val="20"/>
          <w:szCs w:val="20"/>
        </w:rPr>
        <w:instrText xml:space="preserve"> SEQ Grafikon \* ARABIC </w:instrText>
      </w:r>
      <w:r w:rsidRPr="00264405">
        <w:rPr>
          <w:sz w:val="20"/>
          <w:szCs w:val="20"/>
        </w:rPr>
        <w:fldChar w:fldCharType="separate"/>
      </w:r>
      <w:r w:rsidR="000A33CA">
        <w:rPr>
          <w:noProof/>
          <w:sz w:val="20"/>
          <w:szCs w:val="20"/>
        </w:rPr>
        <w:t>2</w:t>
      </w:r>
      <w:r w:rsidRPr="00264405">
        <w:rPr>
          <w:sz w:val="20"/>
          <w:szCs w:val="20"/>
        </w:rPr>
        <w:fldChar w:fldCharType="end"/>
      </w:r>
      <w:r w:rsidRPr="00264405">
        <w:rPr>
          <w:sz w:val="20"/>
          <w:szCs w:val="20"/>
        </w:rPr>
        <w:t>. Usporedba starosnih kontingenata stanovništva u Glini prema popisima stanovništva</w:t>
      </w:r>
      <w:bookmarkEnd w:id="13"/>
    </w:p>
    <w:p w14:paraId="5FB722EF" w14:textId="707D6233" w:rsidR="0039411D" w:rsidRPr="00CF6A56" w:rsidRDefault="0039411D" w:rsidP="004D7C4E">
      <w:pPr>
        <w:spacing w:after="0" w:line="240" w:lineRule="auto"/>
        <w:jc w:val="center"/>
      </w:pPr>
      <w:r w:rsidRPr="00CF6A56">
        <w:rPr>
          <w:noProof/>
        </w:rPr>
        <w:drawing>
          <wp:inline distT="0" distB="0" distL="0" distR="0" wp14:anchorId="152D33A5" wp14:editId="7BC7C332">
            <wp:extent cx="5486400" cy="3200400"/>
            <wp:effectExtent l="0" t="0" r="0" b="0"/>
            <wp:docPr id="112818010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140C05" w14:textId="5F1CB25A" w:rsidR="0039411D" w:rsidRPr="00CF6A56" w:rsidRDefault="0039411D" w:rsidP="004D7C4E">
      <w:pPr>
        <w:spacing w:after="0" w:line="240" w:lineRule="auto"/>
        <w:jc w:val="center"/>
        <w:rPr>
          <w:sz w:val="20"/>
          <w:szCs w:val="20"/>
        </w:rPr>
      </w:pPr>
      <w:r w:rsidRPr="00CF6A56">
        <w:rPr>
          <w:sz w:val="20"/>
          <w:szCs w:val="20"/>
        </w:rPr>
        <w:t>Izvor: DZS, Popisi stanovništva 2011. i 2021., obrada autora</w:t>
      </w:r>
    </w:p>
    <w:p w14:paraId="0B78C39F" w14:textId="77777777" w:rsidR="00955F81" w:rsidRPr="00CF6A56" w:rsidRDefault="00955F81" w:rsidP="004D7C4E">
      <w:pPr>
        <w:spacing w:after="0" w:line="240" w:lineRule="auto"/>
        <w:jc w:val="center"/>
        <w:rPr>
          <w:sz w:val="20"/>
          <w:szCs w:val="20"/>
        </w:rPr>
      </w:pPr>
    </w:p>
    <w:p w14:paraId="6498502E" w14:textId="486DC3FC" w:rsidR="00677CF0" w:rsidRPr="00CF6A56" w:rsidRDefault="00677CF0" w:rsidP="00264405">
      <w:pPr>
        <w:spacing w:line="240" w:lineRule="auto"/>
        <w:jc w:val="both"/>
      </w:pPr>
      <w:r w:rsidRPr="00CF6A56">
        <w:t xml:space="preserve">U odnosu na stanje zabilježeno 2011. godine, zamjetan je </w:t>
      </w:r>
      <w:r w:rsidR="00C36568" w:rsidRPr="00CF6A56">
        <w:t xml:space="preserve">značajan </w:t>
      </w:r>
      <w:r w:rsidRPr="00CF6A56">
        <w:t>pad u svim</w:t>
      </w:r>
      <w:r w:rsidR="00C36568" w:rsidRPr="00CF6A56">
        <w:t xml:space="preserve"> starosnim</w:t>
      </w:r>
      <w:r w:rsidRPr="00CF6A56">
        <w:t xml:space="preserve"> kontingentima stanovništva</w:t>
      </w:r>
      <w:r w:rsidR="00C36568" w:rsidRPr="00CF6A56">
        <w:t xml:space="preserve">, s najvećim padom u grupi 0-14 godina (29,11% tj. 349 stanovnika ukupno) te nešto nižim padom u grupi 15-64 godina (23,85% tj. 1.374 stanovnika) </w:t>
      </w:r>
      <w:r w:rsidR="009E6F42" w:rsidRPr="00CF6A56">
        <w:t>te</w:t>
      </w:r>
      <w:r w:rsidR="00C36568" w:rsidRPr="00CF6A56">
        <w:t xml:space="preserve"> 65 i više godina (19,11% tj. 444 stanovnika).</w:t>
      </w:r>
    </w:p>
    <w:p w14:paraId="2054BF9E" w14:textId="7DD844A8" w:rsidR="00AB369D" w:rsidRPr="00CF6A56" w:rsidRDefault="00AB369D" w:rsidP="004D7C4E">
      <w:pPr>
        <w:spacing w:after="0" w:line="240" w:lineRule="auto"/>
        <w:jc w:val="both"/>
      </w:pPr>
      <w:r w:rsidRPr="00CF6A56">
        <w:t>Dok je prema popisu stanovništva 2011. godine broj muškaraca i žena u općoj populaciji bio podjednak (4.661 muškarac i 4.622 žene), prema posljednjem popisu je vidljiv značajan pad broja ženske populacije u odnosu na mušku (3.786 muškaraca te 3.330 žena).</w:t>
      </w:r>
    </w:p>
    <w:p w14:paraId="09164861" w14:textId="77777777" w:rsidR="00955F81" w:rsidRPr="00CF6A56" w:rsidRDefault="00955F81" w:rsidP="004D7C4E">
      <w:pPr>
        <w:spacing w:after="0" w:line="240" w:lineRule="auto"/>
        <w:jc w:val="both"/>
      </w:pPr>
    </w:p>
    <w:p w14:paraId="0B09D0D5" w14:textId="77777777" w:rsidR="00264405" w:rsidRDefault="00264405" w:rsidP="00264405">
      <w:pPr>
        <w:pStyle w:val="Caption"/>
      </w:pPr>
    </w:p>
    <w:p w14:paraId="313E2EB3" w14:textId="77777777" w:rsidR="00264405" w:rsidRDefault="00264405" w:rsidP="00264405">
      <w:pPr>
        <w:pStyle w:val="Caption"/>
      </w:pPr>
    </w:p>
    <w:p w14:paraId="7F6E8FAA" w14:textId="28EBE090" w:rsidR="00122A5B" w:rsidRPr="00264405" w:rsidRDefault="00264405" w:rsidP="00264405">
      <w:pPr>
        <w:pStyle w:val="Caption"/>
        <w:jc w:val="center"/>
        <w:rPr>
          <w:i w:val="0"/>
          <w:iCs w:val="0"/>
          <w:sz w:val="22"/>
          <w:szCs w:val="22"/>
        </w:rPr>
      </w:pPr>
      <w:bookmarkStart w:id="14" w:name="_Toc205542226"/>
      <w:r w:rsidRPr="00264405">
        <w:rPr>
          <w:sz w:val="20"/>
          <w:szCs w:val="20"/>
        </w:rPr>
        <w:lastRenderedPageBreak/>
        <w:t xml:space="preserve">Grafikon </w:t>
      </w:r>
      <w:r w:rsidRPr="00264405">
        <w:rPr>
          <w:sz w:val="20"/>
          <w:szCs w:val="20"/>
        </w:rPr>
        <w:fldChar w:fldCharType="begin"/>
      </w:r>
      <w:r w:rsidRPr="00264405">
        <w:rPr>
          <w:sz w:val="20"/>
          <w:szCs w:val="20"/>
        </w:rPr>
        <w:instrText xml:space="preserve"> SEQ Grafikon \* ARABIC </w:instrText>
      </w:r>
      <w:r w:rsidRPr="00264405">
        <w:rPr>
          <w:sz w:val="20"/>
          <w:szCs w:val="20"/>
        </w:rPr>
        <w:fldChar w:fldCharType="separate"/>
      </w:r>
      <w:r w:rsidR="000A33CA">
        <w:rPr>
          <w:noProof/>
          <w:sz w:val="20"/>
          <w:szCs w:val="20"/>
        </w:rPr>
        <w:t>3</w:t>
      </w:r>
      <w:r w:rsidRPr="00264405">
        <w:rPr>
          <w:sz w:val="20"/>
          <w:szCs w:val="20"/>
        </w:rPr>
        <w:fldChar w:fldCharType="end"/>
      </w:r>
      <w:r w:rsidRPr="00264405">
        <w:rPr>
          <w:sz w:val="20"/>
          <w:szCs w:val="20"/>
        </w:rPr>
        <w:t>. Stanovništvo u Glini prema dobi i spolu 2021. godine</w:t>
      </w:r>
      <w:bookmarkEnd w:id="14"/>
    </w:p>
    <w:p w14:paraId="4CFF18DD" w14:textId="002BDB11" w:rsidR="001C7ECC" w:rsidRPr="00CF6A56" w:rsidRDefault="001C7ECC" w:rsidP="004D7C4E">
      <w:pPr>
        <w:spacing w:after="0" w:line="240" w:lineRule="auto"/>
        <w:jc w:val="center"/>
      </w:pPr>
      <w:r w:rsidRPr="00CF6A56">
        <w:rPr>
          <w:noProof/>
        </w:rPr>
        <w:drawing>
          <wp:inline distT="0" distB="0" distL="0" distR="0" wp14:anchorId="2D7FC8A9" wp14:editId="1298D9C6">
            <wp:extent cx="5924550" cy="2495550"/>
            <wp:effectExtent l="0" t="0" r="0" b="0"/>
            <wp:docPr id="176936036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277295" w14:textId="5DE11D06" w:rsidR="001C7ECC" w:rsidRPr="00CF6A56" w:rsidRDefault="001C7ECC" w:rsidP="004D7C4E">
      <w:pPr>
        <w:spacing w:after="0" w:line="240" w:lineRule="auto"/>
        <w:jc w:val="center"/>
        <w:rPr>
          <w:sz w:val="20"/>
          <w:szCs w:val="20"/>
        </w:rPr>
      </w:pPr>
      <w:r w:rsidRPr="00CF6A56">
        <w:rPr>
          <w:sz w:val="20"/>
          <w:szCs w:val="20"/>
        </w:rPr>
        <w:t xml:space="preserve">Izvor: DZS, Popis stanovništva 2021., </w:t>
      </w:r>
      <w:r w:rsidR="006963AE" w:rsidRPr="00CF6A56">
        <w:rPr>
          <w:sz w:val="20"/>
          <w:szCs w:val="20"/>
        </w:rPr>
        <w:t>o</w:t>
      </w:r>
      <w:r w:rsidRPr="00CF6A56">
        <w:rPr>
          <w:sz w:val="20"/>
          <w:szCs w:val="20"/>
        </w:rPr>
        <w:t>brada autora</w:t>
      </w:r>
    </w:p>
    <w:p w14:paraId="113F946C" w14:textId="77777777" w:rsidR="001C7ECC" w:rsidRPr="00CF6A56" w:rsidRDefault="001C7ECC" w:rsidP="004D7C4E">
      <w:pPr>
        <w:spacing w:after="0" w:line="240" w:lineRule="auto"/>
        <w:jc w:val="center"/>
        <w:rPr>
          <w:sz w:val="20"/>
          <w:szCs w:val="20"/>
        </w:rPr>
      </w:pPr>
    </w:p>
    <w:p w14:paraId="27E548D2" w14:textId="613D04A2" w:rsidR="001C7ECC" w:rsidRPr="00CF6A56" w:rsidRDefault="001C7ECC" w:rsidP="004D7C4E">
      <w:pPr>
        <w:spacing w:after="0" w:line="240" w:lineRule="auto"/>
        <w:jc w:val="both"/>
      </w:pPr>
      <w:r w:rsidRPr="00CF6A56">
        <w:t>Udio muškaraca je veći u dobnim skupinama od 0 do 59 godina, dok udio žena raste s rastom godina starosti te žensko stanovništvo prevladava u skupinama od 60 godina naviše, a posebice u dobnim skupinama 75 i više godina.</w:t>
      </w:r>
      <w:r w:rsidR="00537529" w:rsidRPr="00CF6A56">
        <w:t xml:space="preserve"> U razdoblju od 2019. do 2023. godine rođeno je ukupno 292 djece, dok je preminulo 811 osoba. </w:t>
      </w:r>
      <w:r w:rsidR="00F36FC5" w:rsidRPr="00CF6A56">
        <w:t>Stopa nataliteta (rođeni/1.000 stanovnika) je tako u 2023. godini iznosila 0.74%, dok je stopa mortaliteta (umrli/1.000 stanovnika) u 2023. godini 2.25%. Grad Glina tako bilježi godišnju stopu prirodnog pada od -1.51%.</w:t>
      </w:r>
      <w:r w:rsidR="00DD334F" w:rsidRPr="00CF6A56">
        <w:rPr>
          <w:rStyle w:val="FootnoteReference"/>
        </w:rPr>
        <w:footnoteReference w:id="10"/>
      </w:r>
    </w:p>
    <w:p w14:paraId="406C7E29" w14:textId="77777777" w:rsidR="005959EE" w:rsidRPr="00CF6A56" w:rsidRDefault="005959EE" w:rsidP="004D7C4E">
      <w:pPr>
        <w:spacing w:after="0" w:line="240" w:lineRule="auto"/>
        <w:jc w:val="both"/>
      </w:pPr>
    </w:p>
    <w:p w14:paraId="53B0BD0E" w14:textId="0676916D" w:rsidR="00122A5B" w:rsidRPr="00264405" w:rsidRDefault="00264405" w:rsidP="00264405">
      <w:pPr>
        <w:pStyle w:val="Caption"/>
        <w:jc w:val="center"/>
        <w:rPr>
          <w:i w:val="0"/>
          <w:iCs w:val="0"/>
          <w:sz w:val="22"/>
          <w:szCs w:val="22"/>
        </w:rPr>
      </w:pPr>
      <w:bookmarkStart w:id="15" w:name="_Toc205542227"/>
      <w:r w:rsidRPr="00264405">
        <w:rPr>
          <w:sz w:val="20"/>
          <w:szCs w:val="20"/>
        </w:rPr>
        <w:t xml:space="preserve">Grafikon </w:t>
      </w:r>
      <w:r w:rsidRPr="00264405">
        <w:rPr>
          <w:sz w:val="20"/>
          <w:szCs w:val="20"/>
        </w:rPr>
        <w:fldChar w:fldCharType="begin"/>
      </w:r>
      <w:r w:rsidRPr="00264405">
        <w:rPr>
          <w:sz w:val="20"/>
          <w:szCs w:val="20"/>
        </w:rPr>
        <w:instrText xml:space="preserve"> SEQ Grafikon \* ARABIC </w:instrText>
      </w:r>
      <w:r w:rsidRPr="00264405">
        <w:rPr>
          <w:sz w:val="20"/>
          <w:szCs w:val="20"/>
        </w:rPr>
        <w:fldChar w:fldCharType="separate"/>
      </w:r>
      <w:r w:rsidR="000A33CA">
        <w:rPr>
          <w:noProof/>
          <w:sz w:val="20"/>
          <w:szCs w:val="20"/>
        </w:rPr>
        <w:t>4</w:t>
      </w:r>
      <w:r w:rsidRPr="00264405">
        <w:rPr>
          <w:sz w:val="20"/>
          <w:szCs w:val="20"/>
        </w:rPr>
        <w:fldChar w:fldCharType="end"/>
      </w:r>
      <w:r w:rsidRPr="00264405">
        <w:rPr>
          <w:sz w:val="20"/>
          <w:szCs w:val="20"/>
        </w:rPr>
        <w:t>. Prirodno kretanje stanovništva Gline 2019. - 2023. godine</w:t>
      </w:r>
      <w:bookmarkEnd w:id="15"/>
    </w:p>
    <w:p w14:paraId="2F7954F9" w14:textId="6F735DB7" w:rsidR="00F36FC5" w:rsidRPr="00CF6A56" w:rsidRDefault="00F36FC5" w:rsidP="004D7C4E">
      <w:pPr>
        <w:spacing w:after="0" w:line="240" w:lineRule="auto"/>
        <w:jc w:val="center"/>
      </w:pPr>
      <w:r w:rsidRPr="00CF6A56">
        <w:rPr>
          <w:noProof/>
        </w:rPr>
        <w:drawing>
          <wp:inline distT="0" distB="0" distL="0" distR="0" wp14:anchorId="37DF3130" wp14:editId="08E9FB58">
            <wp:extent cx="5486400" cy="3140015"/>
            <wp:effectExtent l="0" t="0" r="0" b="3810"/>
            <wp:docPr id="186488624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F4571F" w14:textId="3FB02D62" w:rsidR="00955F81" w:rsidRPr="00CF6A56" w:rsidRDefault="00DD334F" w:rsidP="00881E68">
      <w:pPr>
        <w:spacing w:after="0" w:line="240" w:lineRule="auto"/>
        <w:jc w:val="center"/>
        <w:rPr>
          <w:sz w:val="20"/>
          <w:szCs w:val="20"/>
        </w:rPr>
      </w:pPr>
      <w:r w:rsidRPr="00CF6A56">
        <w:rPr>
          <w:sz w:val="20"/>
          <w:szCs w:val="20"/>
        </w:rPr>
        <w:t>Izvor: DZS, obrada autora</w:t>
      </w:r>
    </w:p>
    <w:p w14:paraId="4E6BA19F" w14:textId="1B100387" w:rsidR="000C7625" w:rsidRPr="00CF6A56" w:rsidRDefault="000C7625" w:rsidP="004D7C4E">
      <w:pPr>
        <w:spacing w:after="0" w:line="240" w:lineRule="auto"/>
        <w:jc w:val="both"/>
      </w:pPr>
      <w:r w:rsidRPr="00CF6A56">
        <w:lastRenderedPageBreak/>
        <w:t>Uz podatke o prirodnom prirastu, važan pokazatelj demografske situacija Gline su i migracijski trendovi.</w:t>
      </w:r>
      <w:r w:rsidR="00103803" w:rsidRPr="00CF6A56">
        <w:t xml:space="preserve"> Grad Glina tako u razdoblju od 2020. do 2023. godine bilježi negativni migracijski saldo svake godine, uz znakove blagog usporavanja 2023. godine. Ukupno su, zaključno s 2023. godinom, u Glinu doselile 952 osobe, dok su se u periodu od 2020. do 2023. godine iz Gline iselile 1.062 osobe.</w:t>
      </w:r>
    </w:p>
    <w:p w14:paraId="2A6AD783" w14:textId="1BEF3A33" w:rsidR="00103803" w:rsidRPr="00CF6A56" w:rsidRDefault="00103803" w:rsidP="004D7C4E">
      <w:pPr>
        <w:spacing w:after="0" w:line="240" w:lineRule="auto"/>
        <w:jc w:val="both"/>
      </w:pPr>
      <w:r w:rsidRPr="00CF6A56">
        <w:t>Iako su vidljivi značajni demografski izazovi, kvaliteta života građana Gline se kontinuirano poboljšava kroz ulaganja u društvenu i komunalnu infrastrukturu – poboljšava se infrastruktura predškolskog odgoja i izvannastavnog sadržaja za djecu, obnovljene su javne prometnice stradale prilikom potresa 2020. godine te su obnovljena kulturna dobra u centru grada.</w:t>
      </w:r>
    </w:p>
    <w:p w14:paraId="576FA58D" w14:textId="77777777" w:rsidR="00955F81" w:rsidRPr="00CF6A56" w:rsidRDefault="00955F81" w:rsidP="004D7C4E">
      <w:pPr>
        <w:spacing w:after="0" w:line="240" w:lineRule="auto"/>
        <w:jc w:val="both"/>
      </w:pPr>
    </w:p>
    <w:p w14:paraId="0CD26E54" w14:textId="60709D47" w:rsidR="0068749E" w:rsidRPr="0012743A" w:rsidRDefault="0068749E" w:rsidP="00881E68">
      <w:pPr>
        <w:pStyle w:val="Heading3"/>
        <w:rPr>
          <w:rStyle w:val="SubtleEmphasis"/>
          <w:rFonts w:asciiTheme="majorHAnsi" w:hAnsiTheme="majorHAnsi"/>
          <w:i w:val="0"/>
          <w:iCs w:val="0"/>
          <w:color w:val="0070C0"/>
          <w:sz w:val="24"/>
          <w:szCs w:val="24"/>
        </w:rPr>
      </w:pPr>
      <w:bookmarkStart w:id="16" w:name="_Toc205542204"/>
      <w:r w:rsidRPr="0012743A">
        <w:rPr>
          <w:rStyle w:val="SubtleEmphasis"/>
          <w:rFonts w:asciiTheme="majorHAnsi" w:hAnsiTheme="majorHAnsi"/>
          <w:i w:val="0"/>
          <w:iCs w:val="0"/>
          <w:color w:val="0070C0"/>
          <w:sz w:val="24"/>
          <w:szCs w:val="24"/>
        </w:rPr>
        <w:t>2.2.2 Odgoj i obrazovanje</w:t>
      </w:r>
      <w:bookmarkEnd w:id="16"/>
    </w:p>
    <w:p w14:paraId="32B535DF"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05F989AB" w14:textId="2196BE78" w:rsidR="0068749E" w:rsidRPr="00CF6A56" w:rsidRDefault="0068749E" w:rsidP="004D7C4E">
      <w:pPr>
        <w:spacing w:after="0" w:line="240" w:lineRule="auto"/>
        <w:jc w:val="both"/>
      </w:pPr>
      <w:r w:rsidRPr="00CF6A56">
        <w:t>Na području Grada Glina djeluju sljedeće</w:t>
      </w:r>
      <w:r w:rsidR="00D258D5" w:rsidRPr="00CF6A56">
        <w:t xml:space="preserve"> odgojne i</w:t>
      </w:r>
      <w:r w:rsidRPr="00CF6A56">
        <w:t xml:space="preserve"> obrazovne ustanove:</w:t>
      </w:r>
    </w:p>
    <w:p w14:paraId="0C58F507" w14:textId="3DE5DE77" w:rsidR="00351CD7" w:rsidRPr="00CF6A56" w:rsidRDefault="00797347" w:rsidP="00955F81">
      <w:pPr>
        <w:spacing w:after="0" w:line="240" w:lineRule="auto"/>
        <w:ind w:firstLine="708"/>
        <w:jc w:val="both"/>
      </w:pPr>
      <w:r w:rsidRPr="00CF6A56">
        <w:t xml:space="preserve">1. </w:t>
      </w:r>
      <w:r w:rsidR="00351CD7" w:rsidRPr="00CF6A56">
        <w:t>Dječji vrtić Bubamara</w:t>
      </w:r>
    </w:p>
    <w:p w14:paraId="4FA854E4" w14:textId="05C5DC39" w:rsidR="00351CD7" w:rsidRPr="00CF6A56" w:rsidRDefault="00797347" w:rsidP="00955F81">
      <w:pPr>
        <w:spacing w:after="0" w:line="240" w:lineRule="auto"/>
        <w:ind w:firstLine="708"/>
        <w:jc w:val="both"/>
      </w:pPr>
      <w:r w:rsidRPr="00CF6A56">
        <w:t xml:space="preserve">2. </w:t>
      </w:r>
      <w:r w:rsidR="00351CD7" w:rsidRPr="00CF6A56">
        <w:t>Osnovna škola Glina</w:t>
      </w:r>
      <w:r w:rsidR="00865C2F" w:rsidRPr="00CF6A56">
        <w:t xml:space="preserve"> i područna škola Maja</w:t>
      </w:r>
    </w:p>
    <w:p w14:paraId="77C09B40" w14:textId="61BC5EB8" w:rsidR="00351CD7" w:rsidRPr="00CF6A56" w:rsidRDefault="00797347" w:rsidP="00955F81">
      <w:pPr>
        <w:spacing w:after="0" w:line="240" w:lineRule="auto"/>
        <w:ind w:firstLine="708"/>
        <w:jc w:val="both"/>
      </w:pPr>
      <w:r w:rsidRPr="00CF6A56">
        <w:t xml:space="preserve">3. </w:t>
      </w:r>
      <w:r w:rsidR="00351CD7" w:rsidRPr="00CF6A56">
        <w:t>Srednja škola Glina</w:t>
      </w:r>
    </w:p>
    <w:p w14:paraId="78FAF637" w14:textId="77777777" w:rsidR="00955F81" w:rsidRPr="00CF6A56" w:rsidRDefault="00955F81" w:rsidP="00955F81">
      <w:pPr>
        <w:spacing w:after="0" w:line="240" w:lineRule="auto"/>
        <w:ind w:firstLine="708"/>
        <w:jc w:val="both"/>
      </w:pPr>
    </w:p>
    <w:p w14:paraId="44EF2DA3" w14:textId="60467EE8" w:rsidR="0068749E" w:rsidRPr="00CF6A56" w:rsidRDefault="00940549" w:rsidP="004D7C4E">
      <w:pPr>
        <w:spacing w:after="0" w:line="240" w:lineRule="auto"/>
        <w:jc w:val="both"/>
      </w:pPr>
      <w:r w:rsidRPr="00CF6A56">
        <w:t>Dječji vrtić Bubamara je nastao još 1976. godine pod okriljem Osnovne škole Glina te se izdvojio kao samostalna ustanova po završetku Domovinskog rata 1995. godine, dok današnje ime nosi od 2011. godine.</w:t>
      </w:r>
      <w:r w:rsidR="00CF5217" w:rsidRPr="00CF6A56">
        <w:t xml:space="preserve"> U nastavnoj godini 2023./2024. Dječji vrtić Bubamara je bio jedina ustanova predškolskog obrazovanja na području Gline te je predškolski odgoj i obrazovanje u njemu pohađalo </w:t>
      </w:r>
      <w:r w:rsidR="00F724E9" w:rsidRPr="00CF6A56">
        <w:t>187</w:t>
      </w:r>
      <w:r w:rsidR="00CF5217" w:rsidRPr="00CF6A56">
        <w:t xml:space="preserve"> djece</w:t>
      </w:r>
      <w:r w:rsidR="0060194E" w:rsidRPr="00CF6A56">
        <w:t xml:space="preserve"> u </w:t>
      </w:r>
      <w:r w:rsidR="0097704E" w:rsidRPr="00CF6A56">
        <w:t>7</w:t>
      </w:r>
      <w:r w:rsidR="0060194E" w:rsidRPr="00CF6A56">
        <w:t xml:space="preserve"> odjeljenja</w:t>
      </w:r>
      <w:r w:rsidR="00CF5217" w:rsidRPr="00CF6A56">
        <w:t xml:space="preserve">, dok je za potrebe provođenja obrazovanja bilo zaposleno </w:t>
      </w:r>
      <w:r w:rsidR="00F724E9" w:rsidRPr="00CF6A56">
        <w:t>27</w:t>
      </w:r>
      <w:r w:rsidR="00CF5217" w:rsidRPr="00CF6A56">
        <w:t xml:space="preserve"> osoba.</w:t>
      </w:r>
      <w:r w:rsidR="0097704E" w:rsidRPr="00CF6A56">
        <w:t xml:space="preserve"> U tijeku je dogradnja dječjeg vrtića za još dodatna 4 dnevna boravka čime će</w:t>
      </w:r>
      <w:r w:rsidR="00206083" w:rsidRPr="00CF6A56">
        <w:t xml:space="preserve"> se omogućiti upis dodatnih 80 djece</w:t>
      </w:r>
      <w:r w:rsidR="0097704E" w:rsidRPr="00CF6A56">
        <w:t xml:space="preserve"> u vrtiću. Za ovu investiciju osigurana su bespovratna sredstva iz Nacionalnog plana za oporavak i otpornost te sredstva Ministarstva regionalnoga razvoja i fondova Europske unije. </w:t>
      </w:r>
    </w:p>
    <w:p w14:paraId="05B7E246" w14:textId="77777777" w:rsidR="005959EE" w:rsidRPr="00CF6A56" w:rsidRDefault="005959EE" w:rsidP="004D7C4E">
      <w:pPr>
        <w:spacing w:after="0" w:line="240" w:lineRule="auto"/>
        <w:jc w:val="both"/>
      </w:pPr>
    </w:p>
    <w:p w14:paraId="1C0A0DEA" w14:textId="423D40FC" w:rsidR="00122A5B" w:rsidRPr="00881E68" w:rsidRDefault="00881E68" w:rsidP="00881E68">
      <w:pPr>
        <w:pStyle w:val="Caption"/>
        <w:jc w:val="center"/>
        <w:rPr>
          <w:i w:val="0"/>
          <w:iCs w:val="0"/>
          <w:sz w:val="22"/>
          <w:szCs w:val="22"/>
        </w:rPr>
      </w:pPr>
      <w:bookmarkStart w:id="17" w:name="_Toc205542228"/>
      <w:r w:rsidRPr="00881E68">
        <w:rPr>
          <w:sz w:val="20"/>
          <w:szCs w:val="20"/>
        </w:rPr>
        <w:t xml:space="preserve">Grafikon </w:t>
      </w:r>
      <w:r w:rsidRPr="00881E68">
        <w:rPr>
          <w:sz w:val="20"/>
          <w:szCs w:val="20"/>
        </w:rPr>
        <w:fldChar w:fldCharType="begin"/>
      </w:r>
      <w:r w:rsidRPr="00881E68">
        <w:rPr>
          <w:sz w:val="20"/>
          <w:szCs w:val="20"/>
        </w:rPr>
        <w:instrText xml:space="preserve"> SEQ Grafikon \* ARABIC </w:instrText>
      </w:r>
      <w:r w:rsidRPr="00881E68">
        <w:rPr>
          <w:sz w:val="20"/>
          <w:szCs w:val="20"/>
        </w:rPr>
        <w:fldChar w:fldCharType="separate"/>
      </w:r>
      <w:r w:rsidR="000A33CA">
        <w:rPr>
          <w:noProof/>
          <w:sz w:val="20"/>
          <w:szCs w:val="20"/>
        </w:rPr>
        <w:t>5</w:t>
      </w:r>
      <w:r w:rsidRPr="00881E68">
        <w:rPr>
          <w:sz w:val="20"/>
          <w:szCs w:val="20"/>
        </w:rPr>
        <w:fldChar w:fldCharType="end"/>
      </w:r>
      <w:r w:rsidRPr="00881E68">
        <w:rPr>
          <w:sz w:val="20"/>
          <w:szCs w:val="20"/>
        </w:rPr>
        <w:t>. Broj djece uključene u predškolski odgoj na području Gline</w:t>
      </w:r>
      <w:bookmarkEnd w:id="17"/>
    </w:p>
    <w:p w14:paraId="7883B05D" w14:textId="1BF8BC97" w:rsidR="00FC30CB" w:rsidRPr="00CF6A56" w:rsidRDefault="00FC30CB" w:rsidP="004D7C4E">
      <w:pPr>
        <w:spacing w:after="0" w:line="240" w:lineRule="auto"/>
        <w:jc w:val="center"/>
      </w:pPr>
      <w:r w:rsidRPr="00CF6A56">
        <w:rPr>
          <w:noProof/>
        </w:rPr>
        <w:drawing>
          <wp:inline distT="0" distB="0" distL="0" distR="0" wp14:anchorId="3067B1B7" wp14:editId="5D16C6F0">
            <wp:extent cx="5486400" cy="3200400"/>
            <wp:effectExtent l="0" t="0" r="0" b="0"/>
            <wp:docPr id="76459138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42969" w14:textId="07A0C934" w:rsidR="00955F81" w:rsidRPr="00CF6A56" w:rsidRDefault="007F6843" w:rsidP="003C1259">
      <w:pPr>
        <w:spacing w:after="0" w:line="240" w:lineRule="auto"/>
        <w:jc w:val="center"/>
        <w:rPr>
          <w:sz w:val="20"/>
          <w:szCs w:val="20"/>
        </w:rPr>
      </w:pPr>
      <w:r w:rsidRPr="00CF6A56">
        <w:rPr>
          <w:sz w:val="20"/>
          <w:szCs w:val="20"/>
        </w:rPr>
        <w:t>Izvor: DZS, obrada autora</w:t>
      </w:r>
    </w:p>
    <w:p w14:paraId="71218CB7" w14:textId="198E5770" w:rsidR="007F6843" w:rsidRPr="00CF6A56" w:rsidRDefault="00D210C8" w:rsidP="004D7C4E">
      <w:pPr>
        <w:spacing w:after="0" w:line="240" w:lineRule="auto"/>
        <w:jc w:val="both"/>
      </w:pPr>
      <w:r w:rsidRPr="00CF6A56">
        <w:lastRenderedPageBreak/>
        <w:t>Grad Glina kontinuirano sufinancira plaćanje cijene programa odgoja predškolske djece za ugrožene društvene skupine, u potpunosti ili djelomično, sukladno preporukama ustanove dječjeg vrtića, u ukupnom iznosu (predviđenim proračunom) od 10.000,00 EUR. Uz to, putem gradskog proračuna se sufinancira i pohađanje dječjeg vrtića u drugoj jedinici lokalne samouprave za djecu s područja Gline u fiksnome iznosu od 132,72 EUR, odnosno 26,54 EUR  za uslugu predškole, prema programu javnih potpora o socijalnoj skrbi Grada Gline</w:t>
      </w:r>
      <w:r w:rsidR="00A23DD6" w:rsidRPr="00CF6A56">
        <w:t xml:space="preserve"> koji se donosi svake godine.</w:t>
      </w:r>
      <w:r w:rsidR="00783688" w:rsidRPr="00CF6A56">
        <w:t xml:space="preserve"> Također, Grad svake godine isplaćuje i potpore za novorođenu djecu za što je u proračunu osigurano 15.000,00 EUR godišnje.</w:t>
      </w:r>
    </w:p>
    <w:p w14:paraId="17ED7750" w14:textId="77777777" w:rsidR="00955F81" w:rsidRPr="00CF6A56" w:rsidRDefault="00955F81" w:rsidP="004D7C4E">
      <w:pPr>
        <w:spacing w:after="0" w:line="240" w:lineRule="auto"/>
        <w:jc w:val="both"/>
      </w:pPr>
    </w:p>
    <w:p w14:paraId="312653F1" w14:textId="27E17A22" w:rsidR="00A23DD6" w:rsidRPr="00CF6A56" w:rsidRDefault="00A23DD6" w:rsidP="004D7C4E">
      <w:pPr>
        <w:spacing w:after="0" w:line="240" w:lineRule="auto"/>
        <w:jc w:val="both"/>
      </w:pPr>
      <w:r w:rsidRPr="00CF6A56">
        <w:t xml:space="preserve">U razdoblju od </w:t>
      </w:r>
      <w:r w:rsidR="00A74F6C" w:rsidRPr="00CF6A56">
        <w:t xml:space="preserve">2018./2019. do 2023./2024. </w:t>
      </w:r>
      <w:r w:rsidR="003C1259">
        <w:t xml:space="preserve">godine </w:t>
      </w:r>
      <w:r w:rsidR="00A74F6C" w:rsidRPr="00CF6A56">
        <w:t>na području grada primjetan je pad broja učenika u osnovnim školama</w:t>
      </w:r>
      <w:r w:rsidR="00865C2F" w:rsidRPr="00CF6A56">
        <w:t>, u ukupnom postotku od 15% (sa 520 učenika 2018./2019. na 442</w:t>
      </w:r>
      <w:r w:rsidR="000C2974" w:rsidRPr="00CF6A56">
        <w:t xml:space="preserve"> učenika</w:t>
      </w:r>
      <w:r w:rsidR="00865C2F" w:rsidRPr="00CF6A56">
        <w:t xml:space="preserve"> 2023./2024.</w:t>
      </w:r>
      <w:r w:rsidR="003C1259">
        <w:t xml:space="preserve"> godine</w:t>
      </w:r>
      <w:r w:rsidR="00865C2F" w:rsidRPr="00CF6A56">
        <w:t xml:space="preserve">, odnosno 78 učenika ukupno). Prema procjeni Ministarstva znanosti i obrazovanja, u nastavnoj godini 2026./2027. će taj broj dodatno pasti na ukupno </w:t>
      </w:r>
      <w:r w:rsidR="00EF7379" w:rsidRPr="00CF6A56">
        <w:t>432</w:t>
      </w:r>
      <w:r w:rsidR="00865C2F" w:rsidRPr="00CF6A56">
        <w:t xml:space="preserve"> učenika, što će predstavljati smanjenje od </w:t>
      </w:r>
      <w:r w:rsidR="00EF7379" w:rsidRPr="00CF6A56">
        <w:t>4,52</w:t>
      </w:r>
      <w:r w:rsidR="00865C2F" w:rsidRPr="00CF6A56">
        <w:t>%.</w:t>
      </w:r>
      <w:r w:rsidR="00865C2F" w:rsidRPr="00CF6A56">
        <w:rPr>
          <w:rStyle w:val="FootnoteReference"/>
        </w:rPr>
        <w:footnoteReference w:id="11"/>
      </w:r>
    </w:p>
    <w:p w14:paraId="04FC0B77" w14:textId="77777777" w:rsidR="00955F81" w:rsidRPr="00CF6A56" w:rsidRDefault="00955F81" w:rsidP="004D7C4E">
      <w:pPr>
        <w:spacing w:after="0" w:line="240" w:lineRule="auto"/>
        <w:jc w:val="both"/>
      </w:pPr>
    </w:p>
    <w:p w14:paraId="73EA9BBC" w14:textId="120408FE" w:rsidR="003856AE" w:rsidRPr="00CF6A56" w:rsidRDefault="00FE7112" w:rsidP="004D7C4E">
      <w:pPr>
        <w:spacing w:after="0" w:line="240" w:lineRule="auto"/>
        <w:jc w:val="both"/>
      </w:pPr>
      <w:r w:rsidRPr="00CF6A56">
        <w:t>Sličan</w:t>
      </w:r>
      <w:r w:rsidR="003856AE" w:rsidRPr="00CF6A56">
        <w:t xml:space="preserve"> </w:t>
      </w:r>
      <w:r w:rsidRPr="00CF6A56">
        <w:t>pad</w:t>
      </w:r>
      <w:r w:rsidR="003856AE" w:rsidRPr="00CF6A56">
        <w:t xml:space="preserve"> </w:t>
      </w:r>
      <w:r w:rsidRPr="00CF6A56">
        <w:t>je</w:t>
      </w:r>
      <w:r w:rsidR="003856AE" w:rsidRPr="00CF6A56">
        <w:t xml:space="preserve"> vidljiv u kretanju broja učenika u srednjoškolskom obrazovanju na području Grada Gline</w:t>
      </w:r>
      <w:r w:rsidRPr="00CF6A56">
        <w:t xml:space="preserve"> te on u istome vremenskome razdoblju iznosi 18,72% (sa 187 učenika 2018./2019. na 152 učenika 2023./2024. godine).</w:t>
      </w:r>
    </w:p>
    <w:p w14:paraId="207A2E64" w14:textId="77777777" w:rsidR="00015C4F" w:rsidRPr="00CF6A56" w:rsidRDefault="00015C4F" w:rsidP="004D7C4E">
      <w:pPr>
        <w:spacing w:after="0" w:line="240" w:lineRule="auto"/>
        <w:jc w:val="both"/>
      </w:pPr>
    </w:p>
    <w:p w14:paraId="1EFB1828" w14:textId="038C5211" w:rsidR="00122A5B" w:rsidRPr="003C1259" w:rsidRDefault="003C1259" w:rsidP="003C1259">
      <w:pPr>
        <w:pStyle w:val="Caption"/>
        <w:jc w:val="center"/>
        <w:rPr>
          <w:i w:val="0"/>
          <w:iCs w:val="0"/>
          <w:sz w:val="22"/>
          <w:szCs w:val="22"/>
        </w:rPr>
      </w:pPr>
      <w:bookmarkStart w:id="18" w:name="_Toc205542229"/>
      <w:r w:rsidRPr="003C1259">
        <w:rPr>
          <w:sz w:val="20"/>
          <w:szCs w:val="20"/>
        </w:rPr>
        <w:t xml:space="preserve">Grafikon </w:t>
      </w:r>
      <w:r w:rsidRPr="003C1259">
        <w:rPr>
          <w:sz w:val="20"/>
          <w:szCs w:val="20"/>
        </w:rPr>
        <w:fldChar w:fldCharType="begin"/>
      </w:r>
      <w:r w:rsidRPr="003C1259">
        <w:rPr>
          <w:sz w:val="20"/>
          <w:szCs w:val="20"/>
        </w:rPr>
        <w:instrText xml:space="preserve"> SEQ Grafikon \* ARABIC </w:instrText>
      </w:r>
      <w:r w:rsidRPr="003C1259">
        <w:rPr>
          <w:sz w:val="20"/>
          <w:szCs w:val="20"/>
        </w:rPr>
        <w:fldChar w:fldCharType="separate"/>
      </w:r>
      <w:r w:rsidR="000A33CA">
        <w:rPr>
          <w:noProof/>
          <w:sz w:val="20"/>
          <w:szCs w:val="20"/>
        </w:rPr>
        <w:t>6</w:t>
      </w:r>
      <w:r w:rsidRPr="003C1259">
        <w:rPr>
          <w:sz w:val="20"/>
          <w:szCs w:val="20"/>
        </w:rPr>
        <w:fldChar w:fldCharType="end"/>
      </w:r>
      <w:r w:rsidRPr="003C1259">
        <w:rPr>
          <w:sz w:val="20"/>
          <w:szCs w:val="20"/>
        </w:rPr>
        <w:t>. Broj djece i mladih uključenih u osnovnoškolsko i srednjoškolsko obrazovanje</w:t>
      </w:r>
      <w:bookmarkEnd w:id="18"/>
    </w:p>
    <w:p w14:paraId="1BBE8083" w14:textId="319B2689" w:rsidR="00FE7112" w:rsidRPr="00CF6A56" w:rsidRDefault="00FE7112" w:rsidP="004D7C4E">
      <w:pPr>
        <w:spacing w:after="0" w:line="240" w:lineRule="auto"/>
        <w:jc w:val="center"/>
      </w:pPr>
      <w:r w:rsidRPr="00CF6A56">
        <w:rPr>
          <w:noProof/>
        </w:rPr>
        <w:drawing>
          <wp:inline distT="0" distB="0" distL="0" distR="0" wp14:anchorId="282227D1" wp14:editId="71D36CF3">
            <wp:extent cx="5486400" cy="3200400"/>
            <wp:effectExtent l="0" t="0" r="0" b="0"/>
            <wp:docPr id="5595100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DF891AF" w14:textId="5DD8531F" w:rsidR="00FE7112" w:rsidRPr="00CF6A56" w:rsidRDefault="00FE7112" w:rsidP="004D7C4E">
      <w:pPr>
        <w:spacing w:after="0" w:line="240" w:lineRule="auto"/>
        <w:jc w:val="center"/>
        <w:rPr>
          <w:sz w:val="20"/>
          <w:szCs w:val="20"/>
        </w:rPr>
      </w:pPr>
      <w:r w:rsidRPr="00CF6A56">
        <w:rPr>
          <w:sz w:val="20"/>
          <w:szCs w:val="20"/>
        </w:rPr>
        <w:t xml:space="preserve">Izvor: DZS, </w:t>
      </w:r>
      <w:r w:rsidR="006963AE" w:rsidRPr="00CF6A56">
        <w:rPr>
          <w:sz w:val="20"/>
          <w:szCs w:val="20"/>
        </w:rPr>
        <w:t>o</w:t>
      </w:r>
      <w:r w:rsidRPr="00CF6A56">
        <w:rPr>
          <w:sz w:val="20"/>
          <w:szCs w:val="20"/>
        </w:rPr>
        <w:t>brada autora</w:t>
      </w:r>
    </w:p>
    <w:p w14:paraId="326A05CB" w14:textId="77777777" w:rsidR="00955F81" w:rsidRPr="00CF6A56" w:rsidRDefault="00955F81" w:rsidP="004D7C4E">
      <w:pPr>
        <w:spacing w:after="0" w:line="240" w:lineRule="auto"/>
        <w:jc w:val="center"/>
        <w:rPr>
          <w:sz w:val="20"/>
          <w:szCs w:val="20"/>
        </w:rPr>
      </w:pPr>
    </w:p>
    <w:p w14:paraId="3E5ECBBB" w14:textId="635A508F" w:rsidR="00FE7112" w:rsidRPr="00CF6A56" w:rsidRDefault="00AD5A2F" w:rsidP="004D7C4E">
      <w:pPr>
        <w:spacing w:after="0" w:line="240" w:lineRule="auto"/>
        <w:jc w:val="both"/>
      </w:pPr>
      <w:r w:rsidRPr="00CF6A56">
        <w:t xml:space="preserve">Po završetku srednjoškolskog obrazovanja, značajan broj mladih se odlučuje na daljnje obrazovanje putem upisivanja sveučilišnih i stručnih studija. U akademskoj godini 2023./2024. studij je upisala 181 osoba iz </w:t>
      </w:r>
      <w:r w:rsidR="007A004C" w:rsidRPr="00CF6A56">
        <w:t>G</w:t>
      </w:r>
      <w:r w:rsidRPr="00CF6A56">
        <w:t>line, što je gotovo jednak</w:t>
      </w:r>
      <w:r w:rsidR="0021413D" w:rsidRPr="00CF6A56">
        <w:t>o</w:t>
      </w:r>
      <w:r w:rsidRPr="00CF6A56">
        <w:t xml:space="preserve"> broj</w:t>
      </w:r>
      <w:r w:rsidR="0021413D" w:rsidRPr="00CF6A56">
        <w:t>u</w:t>
      </w:r>
      <w:r w:rsidRPr="00CF6A56">
        <w:t xml:space="preserve"> upisanih u godini 2022./2023.</w:t>
      </w:r>
    </w:p>
    <w:p w14:paraId="7D1F1D9E" w14:textId="77777777" w:rsidR="00955F81" w:rsidRPr="00CF6A56" w:rsidRDefault="00955F81" w:rsidP="004D7C4E">
      <w:pPr>
        <w:spacing w:after="0" w:line="240" w:lineRule="auto"/>
        <w:jc w:val="both"/>
      </w:pPr>
    </w:p>
    <w:p w14:paraId="7C50BC0A" w14:textId="239B17D8" w:rsidR="008B2D16" w:rsidRPr="003C1259" w:rsidRDefault="003C1259" w:rsidP="003C1259">
      <w:pPr>
        <w:pStyle w:val="Caption"/>
        <w:jc w:val="center"/>
        <w:rPr>
          <w:i w:val="0"/>
          <w:iCs w:val="0"/>
          <w:sz w:val="22"/>
          <w:szCs w:val="22"/>
        </w:rPr>
      </w:pPr>
      <w:bookmarkStart w:id="19" w:name="_Toc205542236"/>
      <w:r w:rsidRPr="003C1259">
        <w:rPr>
          <w:sz w:val="20"/>
          <w:szCs w:val="20"/>
        </w:rPr>
        <w:lastRenderedPageBreak/>
        <w:t xml:space="preserve">Tablica </w:t>
      </w:r>
      <w:r w:rsidRPr="003C1259">
        <w:rPr>
          <w:sz w:val="20"/>
          <w:szCs w:val="20"/>
        </w:rPr>
        <w:fldChar w:fldCharType="begin"/>
      </w:r>
      <w:r w:rsidRPr="003C1259">
        <w:rPr>
          <w:sz w:val="20"/>
          <w:szCs w:val="20"/>
        </w:rPr>
        <w:instrText xml:space="preserve"> SEQ Tablica \* ARABIC </w:instrText>
      </w:r>
      <w:r w:rsidRPr="003C1259">
        <w:rPr>
          <w:sz w:val="20"/>
          <w:szCs w:val="20"/>
        </w:rPr>
        <w:fldChar w:fldCharType="separate"/>
      </w:r>
      <w:r w:rsidR="000A33CA">
        <w:rPr>
          <w:noProof/>
          <w:sz w:val="20"/>
          <w:szCs w:val="20"/>
        </w:rPr>
        <w:t>1</w:t>
      </w:r>
      <w:r w:rsidRPr="003C1259">
        <w:rPr>
          <w:sz w:val="20"/>
          <w:szCs w:val="20"/>
        </w:rPr>
        <w:fldChar w:fldCharType="end"/>
      </w:r>
      <w:r w:rsidRPr="003C1259">
        <w:rPr>
          <w:sz w:val="20"/>
          <w:szCs w:val="20"/>
        </w:rPr>
        <w:t>. Proračunski izdaci za odgoj i obrazovanje Grada Glina u periodu 2022. - 2025. godine</w:t>
      </w:r>
      <w:bookmarkEnd w:id="19"/>
    </w:p>
    <w:tbl>
      <w:tblPr>
        <w:tblStyle w:val="TableGrid"/>
        <w:tblW w:w="0" w:type="auto"/>
        <w:tblBorders>
          <w:top w:val="none" w:sz="0" w:space="0" w:color="auto"/>
          <w:left w:val="none" w:sz="0" w:space="0" w:color="auto"/>
        </w:tblBorders>
        <w:tblLook w:val="04A0" w:firstRow="1" w:lastRow="0" w:firstColumn="1" w:lastColumn="0" w:noHBand="0" w:noVBand="1"/>
      </w:tblPr>
      <w:tblGrid>
        <w:gridCol w:w="1870"/>
        <w:gridCol w:w="1870"/>
        <w:gridCol w:w="1870"/>
        <w:gridCol w:w="1870"/>
        <w:gridCol w:w="1870"/>
      </w:tblGrid>
      <w:tr w:rsidR="007C6C2A" w:rsidRPr="00CF6A56" w14:paraId="2262A374" w14:textId="77777777" w:rsidTr="00AC724C">
        <w:tc>
          <w:tcPr>
            <w:tcW w:w="1870" w:type="dxa"/>
            <w:shd w:val="clear" w:color="auto" w:fill="FFFFFF" w:themeFill="background1"/>
          </w:tcPr>
          <w:p w14:paraId="53F9EE4A" w14:textId="77777777" w:rsidR="007C6C2A" w:rsidRPr="00CF6A56" w:rsidRDefault="007C6C2A" w:rsidP="004D7C4E">
            <w:pPr>
              <w:jc w:val="both"/>
              <w:rPr>
                <w:sz w:val="20"/>
                <w:szCs w:val="20"/>
              </w:rPr>
            </w:pPr>
          </w:p>
        </w:tc>
        <w:tc>
          <w:tcPr>
            <w:tcW w:w="1870" w:type="dxa"/>
            <w:shd w:val="clear" w:color="auto" w:fill="CAEDFB" w:themeFill="accent4" w:themeFillTint="33"/>
          </w:tcPr>
          <w:p w14:paraId="36377209" w14:textId="00BF0575" w:rsidR="007C6C2A" w:rsidRPr="00CF6A56" w:rsidRDefault="007C6C2A" w:rsidP="004D7C4E">
            <w:pPr>
              <w:jc w:val="right"/>
              <w:rPr>
                <w:b/>
                <w:bCs/>
                <w:sz w:val="20"/>
                <w:szCs w:val="20"/>
              </w:rPr>
            </w:pPr>
            <w:r w:rsidRPr="00CF6A56">
              <w:rPr>
                <w:b/>
                <w:bCs/>
                <w:sz w:val="20"/>
                <w:szCs w:val="20"/>
              </w:rPr>
              <w:t>2022.</w:t>
            </w:r>
          </w:p>
        </w:tc>
        <w:tc>
          <w:tcPr>
            <w:tcW w:w="1870" w:type="dxa"/>
            <w:shd w:val="clear" w:color="auto" w:fill="CAEDFB" w:themeFill="accent4" w:themeFillTint="33"/>
          </w:tcPr>
          <w:p w14:paraId="081EA55B" w14:textId="195B8FD9" w:rsidR="007C6C2A" w:rsidRPr="00CF6A56" w:rsidRDefault="007C6C2A" w:rsidP="004D7C4E">
            <w:pPr>
              <w:jc w:val="right"/>
              <w:rPr>
                <w:b/>
                <w:bCs/>
                <w:sz w:val="20"/>
                <w:szCs w:val="20"/>
              </w:rPr>
            </w:pPr>
            <w:r w:rsidRPr="00CF6A56">
              <w:rPr>
                <w:b/>
                <w:bCs/>
                <w:sz w:val="20"/>
                <w:szCs w:val="20"/>
              </w:rPr>
              <w:t>2023.</w:t>
            </w:r>
          </w:p>
        </w:tc>
        <w:tc>
          <w:tcPr>
            <w:tcW w:w="1870" w:type="dxa"/>
            <w:shd w:val="clear" w:color="auto" w:fill="CAEDFB" w:themeFill="accent4" w:themeFillTint="33"/>
          </w:tcPr>
          <w:p w14:paraId="1ABA3E9F" w14:textId="534BB53D" w:rsidR="007C6C2A" w:rsidRPr="00CF6A56" w:rsidRDefault="007C6C2A" w:rsidP="004D7C4E">
            <w:pPr>
              <w:jc w:val="right"/>
              <w:rPr>
                <w:b/>
                <w:bCs/>
                <w:sz w:val="20"/>
                <w:szCs w:val="20"/>
              </w:rPr>
            </w:pPr>
            <w:r w:rsidRPr="00CF6A56">
              <w:rPr>
                <w:b/>
                <w:bCs/>
                <w:sz w:val="20"/>
                <w:szCs w:val="20"/>
              </w:rPr>
              <w:t>2024.</w:t>
            </w:r>
          </w:p>
        </w:tc>
        <w:tc>
          <w:tcPr>
            <w:tcW w:w="1870" w:type="dxa"/>
            <w:shd w:val="clear" w:color="auto" w:fill="CAEDFB" w:themeFill="accent4" w:themeFillTint="33"/>
          </w:tcPr>
          <w:p w14:paraId="760113D4" w14:textId="18607349" w:rsidR="007C6C2A" w:rsidRPr="00CF6A56" w:rsidRDefault="007C6C2A" w:rsidP="004D7C4E">
            <w:pPr>
              <w:jc w:val="right"/>
              <w:rPr>
                <w:b/>
                <w:bCs/>
                <w:sz w:val="20"/>
                <w:szCs w:val="20"/>
              </w:rPr>
            </w:pPr>
            <w:r w:rsidRPr="00CF6A56">
              <w:rPr>
                <w:b/>
                <w:bCs/>
                <w:sz w:val="20"/>
                <w:szCs w:val="20"/>
              </w:rPr>
              <w:t>2025.</w:t>
            </w:r>
          </w:p>
        </w:tc>
      </w:tr>
      <w:tr w:rsidR="007C6C2A" w:rsidRPr="00CF6A56" w14:paraId="1CCC0D75" w14:textId="77777777" w:rsidTr="00AC724C">
        <w:tc>
          <w:tcPr>
            <w:tcW w:w="1870" w:type="dxa"/>
          </w:tcPr>
          <w:p w14:paraId="3D25614C" w14:textId="3ED8BDA5" w:rsidR="007C6C2A" w:rsidRPr="00CF6A56" w:rsidRDefault="007C6C2A" w:rsidP="004D7C4E">
            <w:pPr>
              <w:jc w:val="both"/>
              <w:rPr>
                <w:sz w:val="20"/>
                <w:szCs w:val="20"/>
              </w:rPr>
            </w:pPr>
            <w:r w:rsidRPr="00CF6A56">
              <w:rPr>
                <w:sz w:val="20"/>
                <w:szCs w:val="20"/>
              </w:rPr>
              <w:t>Predškolski odgoj</w:t>
            </w:r>
          </w:p>
        </w:tc>
        <w:tc>
          <w:tcPr>
            <w:tcW w:w="1870" w:type="dxa"/>
            <w:vAlign w:val="center"/>
          </w:tcPr>
          <w:p w14:paraId="5E127760" w14:textId="3B4BFF73" w:rsidR="007C6C2A" w:rsidRPr="00CF6A56" w:rsidRDefault="007C6C2A" w:rsidP="004D7C4E">
            <w:pPr>
              <w:jc w:val="right"/>
              <w:rPr>
                <w:sz w:val="20"/>
                <w:szCs w:val="20"/>
              </w:rPr>
            </w:pPr>
            <w:r w:rsidRPr="00CF6A56">
              <w:rPr>
                <w:sz w:val="20"/>
                <w:szCs w:val="20"/>
              </w:rPr>
              <w:t>34.236,42 €</w:t>
            </w:r>
          </w:p>
        </w:tc>
        <w:tc>
          <w:tcPr>
            <w:tcW w:w="1870" w:type="dxa"/>
            <w:vAlign w:val="center"/>
          </w:tcPr>
          <w:p w14:paraId="057A84C1" w14:textId="3B92A37D" w:rsidR="007C6C2A" w:rsidRPr="00CF6A56" w:rsidRDefault="007C6C2A" w:rsidP="004D7C4E">
            <w:pPr>
              <w:jc w:val="right"/>
              <w:rPr>
                <w:sz w:val="20"/>
                <w:szCs w:val="20"/>
              </w:rPr>
            </w:pPr>
            <w:r w:rsidRPr="00CF6A56">
              <w:rPr>
                <w:sz w:val="20"/>
                <w:szCs w:val="20"/>
              </w:rPr>
              <w:t>80.173,83 €</w:t>
            </w:r>
          </w:p>
        </w:tc>
        <w:tc>
          <w:tcPr>
            <w:tcW w:w="1870" w:type="dxa"/>
            <w:vAlign w:val="center"/>
          </w:tcPr>
          <w:p w14:paraId="4843A2A6" w14:textId="42939653" w:rsidR="007C6C2A" w:rsidRPr="00CF6A56" w:rsidRDefault="008B2D16" w:rsidP="004D7C4E">
            <w:pPr>
              <w:jc w:val="right"/>
              <w:rPr>
                <w:sz w:val="20"/>
                <w:szCs w:val="20"/>
              </w:rPr>
            </w:pPr>
            <w:r w:rsidRPr="00CF6A56">
              <w:rPr>
                <w:sz w:val="20"/>
                <w:szCs w:val="20"/>
              </w:rPr>
              <w:t>1.771.000,00 €</w:t>
            </w:r>
          </w:p>
        </w:tc>
        <w:tc>
          <w:tcPr>
            <w:tcW w:w="1870" w:type="dxa"/>
            <w:vAlign w:val="center"/>
          </w:tcPr>
          <w:p w14:paraId="65C39F88" w14:textId="2C69E31C" w:rsidR="007C6C2A" w:rsidRPr="00CF6A56" w:rsidRDefault="008B2D16" w:rsidP="004D7C4E">
            <w:pPr>
              <w:jc w:val="right"/>
              <w:rPr>
                <w:sz w:val="20"/>
                <w:szCs w:val="20"/>
              </w:rPr>
            </w:pPr>
            <w:r w:rsidRPr="00CF6A56">
              <w:rPr>
                <w:sz w:val="20"/>
                <w:szCs w:val="20"/>
              </w:rPr>
              <w:t>2.016.000,00 €</w:t>
            </w:r>
          </w:p>
        </w:tc>
      </w:tr>
      <w:tr w:rsidR="007C6C2A" w:rsidRPr="00CF6A56" w14:paraId="1E816BC1" w14:textId="77777777" w:rsidTr="00AC724C">
        <w:tc>
          <w:tcPr>
            <w:tcW w:w="1870" w:type="dxa"/>
          </w:tcPr>
          <w:p w14:paraId="5B2D0E4E" w14:textId="7030D5B2" w:rsidR="007C6C2A" w:rsidRPr="00CF6A56" w:rsidRDefault="007C6C2A" w:rsidP="004D7C4E">
            <w:pPr>
              <w:jc w:val="both"/>
              <w:rPr>
                <w:sz w:val="20"/>
                <w:szCs w:val="20"/>
              </w:rPr>
            </w:pPr>
            <w:r w:rsidRPr="00CF6A56">
              <w:rPr>
                <w:sz w:val="20"/>
                <w:szCs w:val="20"/>
              </w:rPr>
              <w:t>Osnovnoškolsko i srednjoškolsko obrazovanje</w:t>
            </w:r>
          </w:p>
        </w:tc>
        <w:tc>
          <w:tcPr>
            <w:tcW w:w="1870" w:type="dxa"/>
            <w:vAlign w:val="center"/>
          </w:tcPr>
          <w:p w14:paraId="6A8AA724" w14:textId="71C967A7" w:rsidR="007C6C2A" w:rsidRPr="00CF6A56" w:rsidRDefault="008B2D16" w:rsidP="004D7C4E">
            <w:pPr>
              <w:jc w:val="right"/>
              <w:rPr>
                <w:sz w:val="20"/>
                <w:szCs w:val="20"/>
              </w:rPr>
            </w:pPr>
            <w:r w:rsidRPr="00CF6A56">
              <w:rPr>
                <w:sz w:val="20"/>
                <w:szCs w:val="20"/>
              </w:rPr>
              <w:t>61.828,91 €</w:t>
            </w:r>
          </w:p>
        </w:tc>
        <w:tc>
          <w:tcPr>
            <w:tcW w:w="1870" w:type="dxa"/>
            <w:vAlign w:val="center"/>
          </w:tcPr>
          <w:p w14:paraId="643B03FE" w14:textId="7A29B847" w:rsidR="007C6C2A" w:rsidRPr="00CF6A56" w:rsidRDefault="008B2D16" w:rsidP="004D7C4E">
            <w:pPr>
              <w:jc w:val="right"/>
              <w:rPr>
                <w:sz w:val="20"/>
                <w:szCs w:val="20"/>
              </w:rPr>
            </w:pPr>
            <w:r w:rsidRPr="00CF6A56">
              <w:rPr>
                <w:sz w:val="20"/>
                <w:szCs w:val="20"/>
              </w:rPr>
              <w:t>54.749,30 €</w:t>
            </w:r>
          </w:p>
        </w:tc>
        <w:tc>
          <w:tcPr>
            <w:tcW w:w="1870" w:type="dxa"/>
            <w:vAlign w:val="center"/>
          </w:tcPr>
          <w:p w14:paraId="4715010A" w14:textId="75DA493E" w:rsidR="007C6C2A" w:rsidRPr="00CF6A56" w:rsidRDefault="008B2D16" w:rsidP="004D7C4E">
            <w:pPr>
              <w:jc w:val="right"/>
              <w:rPr>
                <w:sz w:val="20"/>
                <w:szCs w:val="20"/>
              </w:rPr>
            </w:pPr>
            <w:r w:rsidRPr="00CF6A56">
              <w:rPr>
                <w:sz w:val="20"/>
                <w:szCs w:val="20"/>
              </w:rPr>
              <w:t>63.200,00 €</w:t>
            </w:r>
          </w:p>
        </w:tc>
        <w:tc>
          <w:tcPr>
            <w:tcW w:w="1870" w:type="dxa"/>
            <w:vAlign w:val="center"/>
          </w:tcPr>
          <w:p w14:paraId="0BD5A757" w14:textId="4B6E120C" w:rsidR="007C6C2A" w:rsidRPr="00CF6A56" w:rsidRDefault="008B2D16" w:rsidP="004D7C4E">
            <w:pPr>
              <w:jc w:val="right"/>
              <w:rPr>
                <w:sz w:val="20"/>
                <w:szCs w:val="20"/>
              </w:rPr>
            </w:pPr>
            <w:r w:rsidRPr="00CF6A56">
              <w:rPr>
                <w:sz w:val="20"/>
                <w:szCs w:val="20"/>
              </w:rPr>
              <w:t>64.100,00 €</w:t>
            </w:r>
          </w:p>
        </w:tc>
      </w:tr>
    </w:tbl>
    <w:p w14:paraId="6C3C1FAB" w14:textId="71373D25" w:rsidR="007C6C2A" w:rsidRPr="00CF6A56" w:rsidRDefault="006963AE" w:rsidP="004D7C4E">
      <w:pPr>
        <w:spacing w:after="0" w:line="240" w:lineRule="auto"/>
        <w:jc w:val="center"/>
        <w:rPr>
          <w:sz w:val="20"/>
          <w:szCs w:val="20"/>
        </w:rPr>
      </w:pPr>
      <w:r w:rsidRPr="00CF6A56">
        <w:rPr>
          <w:sz w:val="20"/>
          <w:szCs w:val="20"/>
        </w:rPr>
        <w:t>Izvor: proračun Grada Glina 2022.-2025., obrada autora</w:t>
      </w:r>
    </w:p>
    <w:p w14:paraId="3F804059" w14:textId="77777777" w:rsidR="00955F81" w:rsidRPr="00CF6A56" w:rsidRDefault="00955F81" w:rsidP="004D7C4E">
      <w:pPr>
        <w:spacing w:after="0" w:line="240" w:lineRule="auto"/>
        <w:jc w:val="center"/>
        <w:rPr>
          <w:sz w:val="20"/>
          <w:szCs w:val="20"/>
        </w:rPr>
      </w:pPr>
    </w:p>
    <w:p w14:paraId="31F6D23B" w14:textId="62A1DA7F" w:rsidR="008B2D16" w:rsidRPr="00CF6A56" w:rsidRDefault="008B2D16" w:rsidP="004D7C4E">
      <w:pPr>
        <w:spacing w:after="0" w:line="240" w:lineRule="auto"/>
        <w:jc w:val="both"/>
      </w:pPr>
      <w:r w:rsidRPr="00CF6A56">
        <w:t>Prema izvršenim i planiranim proračunskim izdacima za potrebe odgoja i obrazovanja Grada Gline, vidljiv je kontinuirani rast izdvojenih financijskih sredstava</w:t>
      </w:r>
      <w:r w:rsidR="00E71408" w:rsidRPr="00CF6A56">
        <w:t xml:space="preserve"> za razvoj obrazovanja. U 2024. godini</w:t>
      </w:r>
      <w:r w:rsidR="00ED3A26" w:rsidRPr="00CF6A56">
        <w:t xml:space="preserve"> su planirana znatno veća sredstva na proračunskoj stavci predškolskog odgoja, budući da je Grad Glina krenuo u realizaciju kapitalnog projekta uređenja zgrade Dječjeg vrtića Bubamara.</w:t>
      </w:r>
    </w:p>
    <w:p w14:paraId="22303394" w14:textId="77777777" w:rsidR="00955F81" w:rsidRPr="00CF6A56" w:rsidRDefault="00955F81" w:rsidP="004D7C4E">
      <w:pPr>
        <w:spacing w:after="0" w:line="240" w:lineRule="auto"/>
        <w:jc w:val="both"/>
      </w:pPr>
    </w:p>
    <w:p w14:paraId="25199EB6" w14:textId="3D19382C" w:rsidR="00577EC4" w:rsidRPr="00CF5275" w:rsidRDefault="00577EC4" w:rsidP="003C1259">
      <w:pPr>
        <w:pStyle w:val="Heading3"/>
        <w:rPr>
          <w:rStyle w:val="SubtleEmphasis"/>
          <w:rFonts w:asciiTheme="majorHAnsi" w:hAnsiTheme="majorHAnsi"/>
          <w:i w:val="0"/>
          <w:iCs w:val="0"/>
          <w:color w:val="0070C0"/>
          <w:sz w:val="24"/>
          <w:szCs w:val="24"/>
        </w:rPr>
      </w:pPr>
      <w:bookmarkStart w:id="20" w:name="_Toc205542205"/>
      <w:r w:rsidRPr="00CF5275">
        <w:rPr>
          <w:rStyle w:val="SubtleEmphasis"/>
          <w:rFonts w:asciiTheme="majorHAnsi" w:hAnsiTheme="majorHAnsi"/>
          <w:i w:val="0"/>
          <w:iCs w:val="0"/>
          <w:color w:val="0070C0"/>
          <w:sz w:val="24"/>
          <w:szCs w:val="24"/>
        </w:rPr>
        <w:t>2.2.3 Zdravstvo i socijalna skrb</w:t>
      </w:r>
      <w:bookmarkEnd w:id="20"/>
    </w:p>
    <w:p w14:paraId="240D85FE"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0C2F6658" w14:textId="77777777" w:rsidR="00955F81" w:rsidRPr="00CF6A56" w:rsidRDefault="00B840B3" w:rsidP="004D7C4E">
      <w:pPr>
        <w:spacing w:after="0" w:line="240" w:lineRule="auto"/>
        <w:jc w:val="both"/>
      </w:pPr>
      <w:r w:rsidRPr="00CF6A56">
        <w:t>Na području Glin</w:t>
      </w:r>
      <w:r w:rsidR="00453ABB" w:rsidRPr="00CF6A56">
        <w:t>e</w:t>
      </w:r>
      <w:r w:rsidRPr="00CF6A56">
        <w:t xml:space="preserve"> djeluje Dom zdravlja Glina koji je ispostava Doma zdravlja Petrinja</w:t>
      </w:r>
      <w:r w:rsidR="00542BF2" w:rsidRPr="00CF6A56">
        <w:t xml:space="preserve">. U </w:t>
      </w:r>
      <w:r w:rsidR="00283616" w:rsidRPr="00CF6A56">
        <w:t>G</w:t>
      </w:r>
      <w:r w:rsidR="00542BF2" w:rsidRPr="00CF6A56">
        <w:t xml:space="preserve">lini djeluje ukupno 5 ordinacija obiteljske medicine, 4 ordinacije dentalne zdravstvene zaštite, po 1 ginekološka ordinacija, medicinsko-biokemijski laboratorij te patronaža </w:t>
      </w:r>
      <w:r w:rsidR="00283616" w:rsidRPr="00CF6A56">
        <w:t>i</w:t>
      </w:r>
      <w:r w:rsidR="00542BF2" w:rsidRPr="00CF6A56">
        <w:t xml:space="preserve"> telemedicinska ambulanta.</w:t>
      </w:r>
      <w:r w:rsidR="00542BF2" w:rsidRPr="00CF6A56">
        <w:rPr>
          <w:rStyle w:val="FootnoteReference"/>
        </w:rPr>
        <w:footnoteReference w:id="12"/>
      </w:r>
      <w:r w:rsidR="00542BF2" w:rsidRPr="00CF6A56">
        <w:t xml:space="preserve"> U sklopu doma zdravlja također djeluje i područna ustrojstvena ispostava Hrvatskog zavoda za zdravstveno osiguranje</w:t>
      </w:r>
      <w:r w:rsidR="009126AC" w:rsidRPr="00CF6A56">
        <w:t xml:space="preserve">. Pružatelji primarne zdravstvene zaštite, prema podacima HZZO-a, raspoređeni su u četiri kategorije: opća/obiteljska medicina, zdravstvena zaštite predškolske djece, zdravstvena zaštita žena i dentalna zdravstvena zaštita. </w:t>
      </w:r>
    </w:p>
    <w:p w14:paraId="777CB466" w14:textId="77777777" w:rsidR="00955F81" w:rsidRPr="00CF6A56" w:rsidRDefault="00955F81" w:rsidP="004D7C4E">
      <w:pPr>
        <w:spacing w:after="0" w:line="240" w:lineRule="auto"/>
        <w:jc w:val="both"/>
      </w:pPr>
    </w:p>
    <w:p w14:paraId="7A900EE8" w14:textId="4657B849" w:rsidR="00577EC4" w:rsidRPr="00CF6A56" w:rsidRDefault="009126AC" w:rsidP="004D7C4E">
      <w:pPr>
        <w:spacing w:after="0" w:line="240" w:lineRule="auto"/>
        <w:jc w:val="both"/>
        <w:rPr>
          <w:color w:val="EE0000"/>
        </w:rPr>
      </w:pPr>
      <w:r w:rsidRPr="00CF6A56">
        <w:t>Prema dostupnim podacima HZZO-a, u Glini rade 4 liječnika opće/obiteljske medicine, 1 liječnica zdravstvene zaštite žena</w:t>
      </w:r>
      <w:r w:rsidR="00B25BF4" w:rsidRPr="00CF6A56">
        <w:t xml:space="preserve"> </w:t>
      </w:r>
      <w:r w:rsidRPr="00CF6A56">
        <w:t>te 5 liječnika dentalne zdravstvene zaštite.</w:t>
      </w:r>
      <w:r w:rsidRPr="00CF6A56">
        <w:rPr>
          <w:rStyle w:val="FootnoteReference"/>
        </w:rPr>
        <w:footnoteReference w:id="13"/>
      </w:r>
      <w:r w:rsidR="0094517F" w:rsidRPr="00CF6A56">
        <w:t xml:space="preserve"> </w:t>
      </w:r>
      <w:r w:rsidR="00B25BF4" w:rsidRPr="00CF6A56">
        <w:t xml:space="preserve">U Gradu Glini trenutno nije uspostavljena zdravstvena zaštita predškolske djece (pedijatrija) i Grad Glina je osigurao poticajna sredstva za uspostavljanje iste. </w:t>
      </w:r>
      <w:r w:rsidR="0094517F" w:rsidRPr="00CF6A56">
        <w:t>Također, na području Gline se nalaze dvije ljekarne</w:t>
      </w:r>
      <w:r w:rsidR="00B25BF4" w:rsidRPr="00CF6A56">
        <w:t>.</w:t>
      </w:r>
      <w:r w:rsidR="00CF0D7C" w:rsidRPr="00CF6A56">
        <w:t xml:space="preserve"> Ukupno je, prema evidenciji HZZO-a na dan 30. travnja 2025. godine, u Glini registrirano 7.269 osiguranih osoba.</w:t>
      </w:r>
      <w:r w:rsidR="00A567F9" w:rsidRPr="00CF6A56">
        <w:t xml:space="preserve"> </w:t>
      </w:r>
    </w:p>
    <w:p w14:paraId="531AC4A7" w14:textId="77777777" w:rsidR="00955F81" w:rsidRPr="00CF6A56" w:rsidRDefault="00955F81" w:rsidP="004D7C4E">
      <w:pPr>
        <w:spacing w:after="0" w:line="240" w:lineRule="auto"/>
        <w:jc w:val="both"/>
      </w:pPr>
    </w:p>
    <w:p w14:paraId="280C6AAA" w14:textId="58C30F67" w:rsidR="00CF0D7C" w:rsidRDefault="00CF0D7C" w:rsidP="004D7C4E">
      <w:pPr>
        <w:spacing w:after="0" w:line="240" w:lineRule="auto"/>
        <w:jc w:val="both"/>
      </w:pPr>
      <w:r w:rsidRPr="00CF6A56">
        <w:t>Na području Grada Glin</w:t>
      </w:r>
      <w:r w:rsidR="00955F81" w:rsidRPr="00CF6A56">
        <w:t>e</w:t>
      </w:r>
      <w:r w:rsidRPr="00CF6A56">
        <w:t xml:space="preserve"> djeluje područni ured Hrvatskog zavoda za socijalni rad (HZSR) koji je nadležan i za područje općina Gvozd i Topusko te je najvažnija ustanova socijalne skrbi koja osigurava nužne materijalne i financijske uvjete za najpotrebitije. Prema posljednjem dostupnom godišnjem statističkom izvješću o korisnicima socijalne skrbi za 2023. godinu, na području Gline 97 osoba je koristilo usluge pomoći u kući, 82 osobe usluge smještaja, 8 osoba usluge organiziranog stanovanja, 67 osoba usluge smještaja u udomiteljsku obitelj te 289 samaca i kućanstava (ukupno 422 obuhvaćene osobe) usluge zajamčene minimalne naknade.</w:t>
      </w:r>
      <w:r w:rsidRPr="00CF6A56">
        <w:rPr>
          <w:rStyle w:val="FootnoteReference"/>
        </w:rPr>
        <w:footnoteReference w:id="14"/>
      </w:r>
    </w:p>
    <w:p w14:paraId="2D38EA87" w14:textId="77777777" w:rsidR="000A74DE" w:rsidRDefault="000A74DE" w:rsidP="004D7C4E">
      <w:pPr>
        <w:spacing w:after="0" w:line="240" w:lineRule="auto"/>
        <w:jc w:val="both"/>
      </w:pPr>
    </w:p>
    <w:p w14:paraId="79552806" w14:textId="77777777" w:rsidR="000A74DE" w:rsidRDefault="000A74DE" w:rsidP="004D7C4E">
      <w:pPr>
        <w:spacing w:after="0" w:line="240" w:lineRule="auto"/>
        <w:jc w:val="both"/>
      </w:pPr>
    </w:p>
    <w:p w14:paraId="788584CC" w14:textId="77777777" w:rsidR="000A74DE" w:rsidRDefault="000A74DE" w:rsidP="004D7C4E">
      <w:pPr>
        <w:spacing w:after="0" w:line="240" w:lineRule="auto"/>
        <w:jc w:val="both"/>
      </w:pPr>
    </w:p>
    <w:p w14:paraId="1D18C878" w14:textId="77777777" w:rsidR="000A74DE" w:rsidRDefault="000A74DE" w:rsidP="004D7C4E">
      <w:pPr>
        <w:spacing w:after="0" w:line="240" w:lineRule="auto"/>
        <w:jc w:val="both"/>
      </w:pPr>
    </w:p>
    <w:p w14:paraId="62799A9C" w14:textId="77777777" w:rsidR="000A74DE" w:rsidRPr="00CF6A56" w:rsidRDefault="000A74DE" w:rsidP="004D7C4E">
      <w:pPr>
        <w:spacing w:after="0" w:line="240" w:lineRule="auto"/>
        <w:jc w:val="both"/>
      </w:pPr>
    </w:p>
    <w:p w14:paraId="0C6156A9" w14:textId="77777777" w:rsidR="00955F81" w:rsidRPr="00CF6A56" w:rsidRDefault="00955F81" w:rsidP="004D7C4E">
      <w:pPr>
        <w:spacing w:after="0" w:line="240" w:lineRule="auto"/>
        <w:jc w:val="both"/>
      </w:pPr>
    </w:p>
    <w:p w14:paraId="51590FB8" w14:textId="65B5EBE4" w:rsidR="000F253F" w:rsidRPr="000A74DE" w:rsidRDefault="000A74DE" w:rsidP="000A74DE">
      <w:pPr>
        <w:pStyle w:val="Caption"/>
        <w:jc w:val="center"/>
        <w:rPr>
          <w:i w:val="0"/>
          <w:iCs w:val="0"/>
          <w:sz w:val="22"/>
          <w:szCs w:val="22"/>
        </w:rPr>
      </w:pPr>
      <w:bookmarkStart w:id="21" w:name="_Toc205542237"/>
      <w:r w:rsidRPr="000A74DE">
        <w:rPr>
          <w:sz w:val="20"/>
          <w:szCs w:val="20"/>
        </w:rPr>
        <w:lastRenderedPageBreak/>
        <w:t xml:space="preserve">Tablica </w:t>
      </w:r>
      <w:r w:rsidRPr="000A74DE">
        <w:rPr>
          <w:sz w:val="20"/>
          <w:szCs w:val="20"/>
        </w:rPr>
        <w:fldChar w:fldCharType="begin"/>
      </w:r>
      <w:r w:rsidRPr="000A74DE">
        <w:rPr>
          <w:sz w:val="20"/>
          <w:szCs w:val="20"/>
        </w:rPr>
        <w:instrText xml:space="preserve"> SEQ Tablica \* ARABIC </w:instrText>
      </w:r>
      <w:r w:rsidRPr="000A74DE">
        <w:rPr>
          <w:sz w:val="20"/>
          <w:szCs w:val="20"/>
        </w:rPr>
        <w:fldChar w:fldCharType="separate"/>
      </w:r>
      <w:r w:rsidR="000A33CA">
        <w:rPr>
          <w:noProof/>
          <w:sz w:val="20"/>
          <w:szCs w:val="20"/>
        </w:rPr>
        <w:t>2</w:t>
      </w:r>
      <w:r w:rsidRPr="000A74DE">
        <w:rPr>
          <w:sz w:val="20"/>
          <w:szCs w:val="20"/>
        </w:rPr>
        <w:fldChar w:fldCharType="end"/>
      </w:r>
      <w:r w:rsidRPr="000A74DE">
        <w:rPr>
          <w:sz w:val="20"/>
          <w:szCs w:val="20"/>
        </w:rPr>
        <w:t>. Broj korisnika i prava u socijalnoj skrbi u 2023. godini u Glini</w:t>
      </w:r>
      <w:bookmarkEnd w:id="21"/>
    </w:p>
    <w:tbl>
      <w:tblPr>
        <w:tblStyle w:val="TableGrid"/>
        <w:tblW w:w="10167" w:type="dxa"/>
        <w:jc w:val="center"/>
        <w:tblLook w:val="04A0" w:firstRow="1" w:lastRow="0" w:firstColumn="1" w:lastColumn="0" w:noHBand="0" w:noVBand="1"/>
      </w:tblPr>
      <w:tblGrid>
        <w:gridCol w:w="2325"/>
        <w:gridCol w:w="2660"/>
        <w:gridCol w:w="1098"/>
        <w:gridCol w:w="1094"/>
        <w:gridCol w:w="1450"/>
        <w:gridCol w:w="1540"/>
      </w:tblGrid>
      <w:tr w:rsidR="00944415" w:rsidRPr="00CF6A56" w14:paraId="08983FB6" w14:textId="77777777" w:rsidTr="00944415">
        <w:trPr>
          <w:trHeight w:val="975"/>
          <w:jc w:val="center"/>
        </w:trPr>
        <w:tc>
          <w:tcPr>
            <w:tcW w:w="4985" w:type="dxa"/>
            <w:gridSpan w:val="2"/>
            <w:shd w:val="clear" w:color="auto" w:fill="CAEDFB" w:themeFill="accent4" w:themeFillTint="33"/>
          </w:tcPr>
          <w:p w14:paraId="26A64988" w14:textId="59D85380" w:rsidR="00944415" w:rsidRPr="00CF6A56" w:rsidRDefault="00944415" w:rsidP="004D7C4E">
            <w:pPr>
              <w:jc w:val="center"/>
              <w:rPr>
                <w:b/>
                <w:bCs/>
                <w:sz w:val="20"/>
                <w:szCs w:val="20"/>
              </w:rPr>
            </w:pPr>
            <w:r w:rsidRPr="00CF6A56">
              <w:rPr>
                <w:b/>
                <w:bCs/>
                <w:sz w:val="20"/>
                <w:szCs w:val="20"/>
              </w:rPr>
              <w:t>Zajamčena minimalna naknada</w:t>
            </w:r>
          </w:p>
        </w:tc>
        <w:tc>
          <w:tcPr>
            <w:tcW w:w="0" w:type="auto"/>
            <w:shd w:val="clear" w:color="auto" w:fill="CAEDFB" w:themeFill="accent4" w:themeFillTint="33"/>
          </w:tcPr>
          <w:p w14:paraId="545F9F0D" w14:textId="2B766C9E" w:rsidR="00944415" w:rsidRPr="00CF6A56" w:rsidRDefault="00944415" w:rsidP="004D7C4E">
            <w:pPr>
              <w:jc w:val="center"/>
              <w:rPr>
                <w:b/>
                <w:bCs/>
                <w:sz w:val="20"/>
                <w:szCs w:val="20"/>
              </w:rPr>
            </w:pPr>
            <w:r w:rsidRPr="00CF6A56">
              <w:rPr>
                <w:b/>
                <w:bCs/>
                <w:sz w:val="20"/>
                <w:szCs w:val="20"/>
              </w:rPr>
              <w:t>Pomoć u kući</w:t>
            </w:r>
          </w:p>
        </w:tc>
        <w:tc>
          <w:tcPr>
            <w:tcW w:w="1094" w:type="dxa"/>
            <w:shd w:val="clear" w:color="auto" w:fill="CAEDFB" w:themeFill="accent4" w:themeFillTint="33"/>
          </w:tcPr>
          <w:p w14:paraId="1C18C3C7" w14:textId="12586A69" w:rsidR="00944415" w:rsidRPr="00CF6A56" w:rsidRDefault="00944415" w:rsidP="004D7C4E">
            <w:pPr>
              <w:jc w:val="center"/>
              <w:rPr>
                <w:b/>
                <w:bCs/>
                <w:sz w:val="20"/>
                <w:szCs w:val="20"/>
              </w:rPr>
            </w:pPr>
            <w:r w:rsidRPr="00CF6A56">
              <w:rPr>
                <w:b/>
                <w:bCs/>
                <w:sz w:val="20"/>
                <w:szCs w:val="20"/>
              </w:rPr>
              <w:t>Smještaj</w:t>
            </w:r>
          </w:p>
        </w:tc>
        <w:tc>
          <w:tcPr>
            <w:tcW w:w="0" w:type="auto"/>
            <w:shd w:val="clear" w:color="auto" w:fill="CAEDFB" w:themeFill="accent4" w:themeFillTint="33"/>
          </w:tcPr>
          <w:p w14:paraId="7D1B6B27" w14:textId="0B2BBD2F" w:rsidR="00944415" w:rsidRPr="00CF6A56" w:rsidRDefault="00944415" w:rsidP="004D7C4E">
            <w:pPr>
              <w:jc w:val="center"/>
              <w:rPr>
                <w:b/>
                <w:bCs/>
                <w:sz w:val="20"/>
                <w:szCs w:val="20"/>
              </w:rPr>
            </w:pPr>
            <w:r w:rsidRPr="00CF6A56">
              <w:rPr>
                <w:b/>
                <w:bCs/>
                <w:sz w:val="20"/>
                <w:szCs w:val="20"/>
              </w:rPr>
              <w:t>Organizirano stanovanje</w:t>
            </w:r>
          </w:p>
        </w:tc>
        <w:tc>
          <w:tcPr>
            <w:tcW w:w="0" w:type="auto"/>
            <w:shd w:val="clear" w:color="auto" w:fill="CAEDFB" w:themeFill="accent4" w:themeFillTint="33"/>
          </w:tcPr>
          <w:p w14:paraId="1FEAAA69" w14:textId="42F8432B" w:rsidR="00944415" w:rsidRPr="00CF6A56" w:rsidRDefault="00944415" w:rsidP="004D7C4E">
            <w:pPr>
              <w:jc w:val="center"/>
              <w:rPr>
                <w:b/>
                <w:bCs/>
                <w:sz w:val="20"/>
                <w:szCs w:val="20"/>
              </w:rPr>
            </w:pPr>
            <w:r w:rsidRPr="00CF6A56">
              <w:rPr>
                <w:b/>
                <w:bCs/>
                <w:sz w:val="20"/>
                <w:szCs w:val="20"/>
              </w:rPr>
              <w:t>Smještaj u udomiteljsku obitelj</w:t>
            </w:r>
          </w:p>
        </w:tc>
      </w:tr>
      <w:tr w:rsidR="00944415" w:rsidRPr="00CF6A56" w14:paraId="251FE36A" w14:textId="77777777" w:rsidTr="00944415">
        <w:trPr>
          <w:trHeight w:val="866"/>
          <w:jc w:val="center"/>
        </w:trPr>
        <w:tc>
          <w:tcPr>
            <w:tcW w:w="2325" w:type="dxa"/>
          </w:tcPr>
          <w:p w14:paraId="53D0DA1F" w14:textId="146FE9CF" w:rsidR="00944415" w:rsidRPr="00CF6A56" w:rsidRDefault="00944415" w:rsidP="004D7C4E">
            <w:pPr>
              <w:rPr>
                <w:sz w:val="20"/>
                <w:szCs w:val="20"/>
              </w:rPr>
            </w:pPr>
            <w:r w:rsidRPr="00CF6A56">
              <w:rPr>
                <w:sz w:val="20"/>
                <w:szCs w:val="20"/>
              </w:rPr>
              <w:t>Ukupno (samci + kućanstva)</w:t>
            </w:r>
          </w:p>
        </w:tc>
        <w:tc>
          <w:tcPr>
            <w:tcW w:w="2660" w:type="dxa"/>
          </w:tcPr>
          <w:p w14:paraId="0E4CA929" w14:textId="5C23FE56" w:rsidR="00944415" w:rsidRPr="00CF6A56" w:rsidRDefault="00944415" w:rsidP="004D7C4E">
            <w:pPr>
              <w:rPr>
                <w:sz w:val="20"/>
                <w:szCs w:val="20"/>
              </w:rPr>
            </w:pPr>
            <w:r w:rsidRPr="00CF6A56">
              <w:rPr>
                <w:sz w:val="20"/>
                <w:szCs w:val="20"/>
              </w:rPr>
              <w:t>Ukupno obuhvaćene osobe</w:t>
            </w:r>
          </w:p>
        </w:tc>
        <w:tc>
          <w:tcPr>
            <w:tcW w:w="0" w:type="auto"/>
          </w:tcPr>
          <w:p w14:paraId="2E0251D4" w14:textId="0D1A3BBA" w:rsidR="00944415" w:rsidRPr="00CF6A56" w:rsidRDefault="00944415" w:rsidP="004D7C4E">
            <w:pPr>
              <w:rPr>
                <w:sz w:val="20"/>
                <w:szCs w:val="20"/>
              </w:rPr>
            </w:pPr>
            <w:r w:rsidRPr="00CF6A56">
              <w:rPr>
                <w:sz w:val="20"/>
                <w:szCs w:val="20"/>
              </w:rPr>
              <w:t>Ukupno korisnika u 2023.</w:t>
            </w:r>
          </w:p>
        </w:tc>
        <w:tc>
          <w:tcPr>
            <w:tcW w:w="1094" w:type="dxa"/>
            <w:vMerge w:val="restart"/>
            <w:vAlign w:val="center"/>
          </w:tcPr>
          <w:p w14:paraId="5ADDCB9D" w14:textId="54C8CC52" w:rsidR="00944415" w:rsidRPr="00CF6A56" w:rsidRDefault="00944415" w:rsidP="004D7C4E">
            <w:pPr>
              <w:jc w:val="right"/>
              <w:rPr>
                <w:sz w:val="20"/>
                <w:szCs w:val="20"/>
              </w:rPr>
            </w:pPr>
            <w:r w:rsidRPr="00CF6A56">
              <w:rPr>
                <w:sz w:val="20"/>
                <w:szCs w:val="20"/>
              </w:rPr>
              <w:t>82</w:t>
            </w:r>
          </w:p>
        </w:tc>
        <w:tc>
          <w:tcPr>
            <w:tcW w:w="0" w:type="auto"/>
            <w:vMerge w:val="restart"/>
            <w:vAlign w:val="center"/>
          </w:tcPr>
          <w:p w14:paraId="09D92DD1" w14:textId="4191AEC4" w:rsidR="00944415" w:rsidRPr="00CF6A56" w:rsidRDefault="00944415" w:rsidP="004D7C4E">
            <w:pPr>
              <w:jc w:val="right"/>
              <w:rPr>
                <w:sz w:val="20"/>
                <w:szCs w:val="20"/>
              </w:rPr>
            </w:pPr>
            <w:r w:rsidRPr="00CF6A56">
              <w:rPr>
                <w:sz w:val="20"/>
                <w:szCs w:val="20"/>
              </w:rPr>
              <w:t>8</w:t>
            </w:r>
          </w:p>
        </w:tc>
        <w:tc>
          <w:tcPr>
            <w:tcW w:w="0" w:type="auto"/>
            <w:vMerge w:val="restart"/>
            <w:vAlign w:val="center"/>
          </w:tcPr>
          <w:p w14:paraId="6BBF4DFD" w14:textId="1D7C0BB9" w:rsidR="00944415" w:rsidRPr="00CF6A56" w:rsidRDefault="00944415" w:rsidP="004D7C4E">
            <w:pPr>
              <w:jc w:val="right"/>
              <w:rPr>
                <w:sz w:val="20"/>
                <w:szCs w:val="20"/>
              </w:rPr>
            </w:pPr>
            <w:r w:rsidRPr="00CF6A56">
              <w:rPr>
                <w:sz w:val="20"/>
                <w:szCs w:val="20"/>
              </w:rPr>
              <w:t>67</w:t>
            </w:r>
          </w:p>
        </w:tc>
      </w:tr>
      <w:tr w:rsidR="00944415" w:rsidRPr="00CF6A56" w14:paraId="7289D3FE" w14:textId="77777777" w:rsidTr="00944415">
        <w:trPr>
          <w:trHeight w:val="313"/>
          <w:jc w:val="center"/>
        </w:trPr>
        <w:tc>
          <w:tcPr>
            <w:tcW w:w="2325" w:type="dxa"/>
          </w:tcPr>
          <w:p w14:paraId="536420C4" w14:textId="1B003FD5" w:rsidR="00944415" w:rsidRPr="00CF6A56" w:rsidRDefault="00944415" w:rsidP="004D7C4E">
            <w:pPr>
              <w:jc w:val="right"/>
              <w:rPr>
                <w:sz w:val="20"/>
                <w:szCs w:val="20"/>
              </w:rPr>
            </w:pPr>
            <w:r w:rsidRPr="00CF6A56">
              <w:rPr>
                <w:sz w:val="20"/>
                <w:szCs w:val="20"/>
              </w:rPr>
              <w:t>289</w:t>
            </w:r>
          </w:p>
        </w:tc>
        <w:tc>
          <w:tcPr>
            <w:tcW w:w="0" w:type="auto"/>
          </w:tcPr>
          <w:p w14:paraId="4349CF14" w14:textId="0428B69F" w:rsidR="00944415" w:rsidRPr="00CF6A56" w:rsidRDefault="00944415" w:rsidP="004D7C4E">
            <w:pPr>
              <w:jc w:val="right"/>
              <w:rPr>
                <w:sz w:val="20"/>
                <w:szCs w:val="20"/>
              </w:rPr>
            </w:pPr>
            <w:r w:rsidRPr="00CF6A56">
              <w:rPr>
                <w:sz w:val="20"/>
                <w:szCs w:val="20"/>
              </w:rPr>
              <w:t>422</w:t>
            </w:r>
          </w:p>
        </w:tc>
        <w:tc>
          <w:tcPr>
            <w:tcW w:w="0" w:type="auto"/>
          </w:tcPr>
          <w:p w14:paraId="0199FDDF" w14:textId="7EC59D51" w:rsidR="00944415" w:rsidRPr="00CF6A56" w:rsidRDefault="00944415" w:rsidP="004D7C4E">
            <w:pPr>
              <w:jc w:val="right"/>
              <w:rPr>
                <w:sz w:val="20"/>
                <w:szCs w:val="20"/>
              </w:rPr>
            </w:pPr>
            <w:r w:rsidRPr="00CF6A56">
              <w:rPr>
                <w:sz w:val="20"/>
                <w:szCs w:val="20"/>
              </w:rPr>
              <w:t>97</w:t>
            </w:r>
          </w:p>
        </w:tc>
        <w:tc>
          <w:tcPr>
            <w:tcW w:w="1094" w:type="dxa"/>
            <w:vMerge/>
          </w:tcPr>
          <w:p w14:paraId="099A65DA" w14:textId="204D692E" w:rsidR="00944415" w:rsidRPr="00CF6A56" w:rsidRDefault="00944415" w:rsidP="004D7C4E">
            <w:pPr>
              <w:jc w:val="right"/>
              <w:rPr>
                <w:sz w:val="20"/>
                <w:szCs w:val="20"/>
              </w:rPr>
            </w:pPr>
          </w:p>
        </w:tc>
        <w:tc>
          <w:tcPr>
            <w:tcW w:w="0" w:type="auto"/>
            <w:vMerge/>
          </w:tcPr>
          <w:p w14:paraId="0342151B" w14:textId="44F68D25" w:rsidR="00944415" w:rsidRPr="00CF6A56" w:rsidRDefault="00944415" w:rsidP="004D7C4E">
            <w:pPr>
              <w:jc w:val="right"/>
              <w:rPr>
                <w:sz w:val="20"/>
                <w:szCs w:val="20"/>
              </w:rPr>
            </w:pPr>
          </w:p>
        </w:tc>
        <w:tc>
          <w:tcPr>
            <w:tcW w:w="0" w:type="auto"/>
            <w:vMerge/>
          </w:tcPr>
          <w:p w14:paraId="193071C8" w14:textId="042F166D" w:rsidR="00944415" w:rsidRPr="00CF6A56" w:rsidRDefault="00944415" w:rsidP="004D7C4E">
            <w:pPr>
              <w:jc w:val="right"/>
              <w:rPr>
                <w:sz w:val="20"/>
                <w:szCs w:val="20"/>
              </w:rPr>
            </w:pPr>
          </w:p>
        </w:tc>
      </w:tr>
    </w:tbl>
    <w:p w14:paraId="0AE5E214" w14:textId="236A4F97" w:rsidR="000F253F" w:rsidRPr="00CF6A56" w:rsidRDefault="000F253F" w:rsidP="004D7C4E">
      <w:pPr>
        <w:spacing w:after="0" w:line="240" w:lineRule="auto"/>
        <w:jc w:val="center"/>
        <w:rPr>
          <w:sz w:val="20"/>
          <w:szCs w:val="20"/>
        </w:rPr>
      </w:pPr>
      <w:r w:rsidRPr="00CF6A56">
        <w:rPr>
          <w:sz w:val="20"/>
          <w:szCs w:val="20"/>
        </w:rPr>
        <w:t>Izvor: Ministarstvo rada, mirovinskog sustava, obitelji i socijalne politike, obrada autora</w:t>
      </w:r>
    </w:p>
    <w:p w14:paraId="5AFB1A1F" w14:textId="77777777" w:rsidR="00955F81" w:rsidRPr="00CF6A56" w:rsidRDefault="00955F81" w:rsidP="004D7C4E">
      <w:pPr>
        <w:spacing w:after="0" w:line="240" w:lineRule="auto"/>
        <w:jc w:val="center"/>
        <w:rPr>
          <w:sz w:val="20"/>
          <w:szCs w:val="20"/>
        </w:rPr>
      </w:pPr>
    </w:p>
    <w:p w14:paraId="721DCEF1" w14:textId="20BB24BD" w:rsidR="000F253F" w:rsidRPr="00CF6A56" w:rsidRDefault="0034398C" w:rsidP="004D7C4E">
      <w:pPr>
        <w:spacing w:after="0" w:line="240" w:lineRule="auto"/>
        <w:jc w:val="both"/>
      </w:pPr>
      <w:r w:rsidRPr="00CF6A56">
        <w:t>Uz područni ured HZSR-a, na području Gline djeluje i Dom za starije osobe Glina, u kojemu je zaposleno 36 osoba koje brinu za</w:t>
      </w:r>
      <w:r w:rsidR="008D6640" w:rsidRPr="00CF6A56">
        <w:t xml:space="preserve"> maksimalni kapacitet od</w:t>
      </w:r>
      <w:r w:rsidRPr="00CF6A56">
        <w:t xml:space="preserve"> 79 starijih i teško bolesnih odraslih korisnika. Također, na području grada djeluje i Gradsko društvo crvenog križa Glina osnovano 1998. godine, koje provodi humanitarne</w:t>
      </w:r>
      <w:r w:rsidR="00115D0F" w:rsidRPr="00CF6A56">
        <w:t xml:space="preserve"> aktivnosti podrške starijim i ugroženim osobama putem pružanja usluge pomoći u kući, distribucije hrane i higijenskih potrepština najugroženijima te edukacijskih aktivnosti vezanih uz zdravlje i socijalna prava.</w:t>
      </w:r>
      <w:r w:rsidR="005A7943" w:rsidRPr="00CF6A56">
        <w:t xml:space="preserve"> U provedbi je i projekt obnove zgrade Crvenog križa u Glini, koja je stradala u potresima 2020. godine, za što je prema planu proračuna za 2025. godinu predviđeno 1.890.000,00 EUR.</w:t>
      </w:r>
      <w:r w:rsidR="0086646C" w:rsidRPr="00CF6A56">
        <w:t xml:space="preserve"> Na području grada se provodi i nekoliko ESF+ projekata iz programa Zaželi, kojima se osobama starijim od 65 godina te osobama s invaliditetom pruža potrebna socijalna pomoć kroz distribuciju higijenskih paketa i pomoć u obavljanju redovnih kućanskih poslova.</w:t>
      </w:r>
    </w:p>
    <w:p w14:paraId="4564ED27" w14:textId="77777777" w:rsidR="00955F81" w:rsidRPr="00CF6A56" w:rsidRDefault="00955F81" w:rsidP="004D7C4E">
      <w:pPr>
        <w:spacing w:after="0" w:line="240" w:lineRule="auto"/>
        <w:jc w:val="both"/>
      </w:pPr>
    </w:p>
    <w:p w14:paraId="78A7907E" w14:textId="028130CA" w:rsidR="005B1863" w:rsidRPr="00CF6A56" w:rsidRDefault="005B1863" w:rsidP="004D7C4E">
      <w:pPr>
        <w:spacing w:after="0" w:line="240" w:lineRule="auto"/>
        <w:jc w:val="both"/>
      </w:pPr>
      <w:r w:rsidRPr="00CF6A56">
        <w:t>U sklopu proračuna Grad osigurava redovita godišnja sredstva za potporu socijalnoj zaštiti i skrbi</w:t>
      </w:r>
      <w:r w:rsidR="005A7943" w:rsidRPr="00CF6A56">
        <w:t>. Prema proračunu za 2025. godinu, Grad izdvaja 5.400,00 EUR godišnje za troškove stanovanja potrebitim građanima (naknada u visini od 160,00 EUR po korisniku za troškove ogrjeva) te 68.430,00 EUR za socijalnu zaštitu, što uključuje jednokratne novčane pomoći, troškove pogreba pokojnika i sl.</w:t>
      </w:r>
    </w:p>
    <w:p w14:paraId="0B694728" w14:textId="77777777" w:rsidR="00955F81" w:rsidRPr="00CF6A56" w:rsidRDefault="00955F81" w:rsidP="004D7C4E">
      <w:pPr>
        <w:spacing w:after="0" w:line="240" w:lineRule="auto"/>
        <w:jc w:val="both"/>
      </w:pPr>
    </w:p>
    <w:p w14:paraId="1588A2BB" w14:textId="77777777" w:rsidR="00327366" w:rsidRPr="00CF6A56" w:rsidRDefault="00327366" w:rsidP="004D7C4E">
      <w:pPr>
        <w:spacing w:after="0" w:line="240" w:lineRule="auto"/>
        <w:jc w:val="both"/>
      </w:pPr>
    </w:p>
    <w:p w14:paraId="7E098A99" w14:textId="3C1967BF" w:rsidR="005A7943" w:rsidRPr="00CF5275" w:rsidRDefault="005A7943" w:rsidP="00BC207E">
      <w:pPr>
        <w:pStyle w:val="Heading3"/>
        <w:rPr>
          <w:rStyle w:val="SubtleEmphasis"/>
          <w:rFonts w:asciiTheme="majorHAnsi" w:hAnsiTheme="majorHAnsi"/>
          <w:i w:val="0"/>
          <w:iCs w:val="0"/>
          <w:color w:val="0070C0"/>
          <w:sz w:val="24"/>
          <w:szCs w:val="24"/>
        </w:rPr>
      </w:pPr>
      <w:bookmarkStart w:id="22" w:name="_Toc205542206"/>
      <w:r w:rsidRPr="00CF5275">
        <w:rPr>
          <w:rStyle w:val="SubtleEmphasis"/>
          <w:rFonts w:asciiTheme="majorHAnsi" w:hAnsiTheme="majorHAnsi"/>
          <w:i w:val="0"/>
          <w:iCs w:val="0"/>
          <w:color w:val="0070C0"/>
          <w:sz w:val="24"/>
          <w:szCs w:val="24"/>
        </w:rPr>
        <w:t>2.2.4 Kultura, sport i rekreacija</w:t>
      </w:r>
      <w:bookmarkEnd w:id="22"/>
    </w:p>
    <w:p w14:paraId="6248A583"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559407C8" w14:textId="571CEE19" w:rsidR="005A7943" w:rsidRDefault="005A7943" w:rsidP="004D7C4E">
      <w:pPr>
        <w:spacing w:after="0" w:line="240" w:lineRule="auto"/>
        <w:jc w:val="both"/>
      </w:pPr>
      <w:r w:rsidRPr="00CF6A56">
        <w:t>Na području Grada Gline registriran</w:t>
      </w:r>
      <w:r w:rsidR="00641BA4" w:rsidRPr="00CF6A56">
        <w:t>o je 16 kulturnih dobara, od kojih je 14 nepokretnih pojedinačnih, 1 kulturno-povijesna cjelina te 1 arheološko nalazište.</w:t>
      </w:r>
      <w:r w:rsidR="00B13BC6" w:rsidRPr="00CF6A56">
        <w:t xml:space="preserve"> Veliki broj objekata, posebice u prostoru kulturno-povijesne cjeline je oštećen u potresima 2020. godine te se nalaze u procesu konstruktivne i cjelovite obnove sufinancirane putem EU sredstava.</w:t>
      </w:r>
    </w:p>
    <w:p w14:paraId="6183120E" w14:textId="77777777" w:rsidR="00467EA6" w:rsidRDefault="00467EA6" w:rsidP="004D7C4E">
      <w:pPr>
        <w:spacing w:after="0" w:line="240" w:lineRule="auto"/>
        <w:jc w:val="both"/>
      </w:pPr>
    </w:p>
    <w:p w14:paraId="6D3E396B" w14:textId="77777777" w:rsidR="00467EA6" w:rsidRDefault="00467EA6" w:rsidP="004D7C4E">
      <w:pPr>
        <w:spacing w:after="0" w:line="240" w:lineRule="auto"/>
        <w:jc w:val="both"/>
      </w:pPr>
    </w:p>
    <w:p w14:paraId="7DDF534E" w14:textId="77777777" w:rsidR="00467EA6" w:rsidRDefault="00467EA6" w:rsidP="004D7C4E">
      <w:pPr>
        <w:spacing w:after="0" w:line="240" w:lineRule="auto"/>
        <w:jc w:val="both"/>
      </w:pPr>
    </w:p>
    <w:p w14:paraId="3E9C3DAC" w14:textId="77777777" w:rsidR="00467EA6" w:rsidRDefault="00467EA6" w:rsidP="004D7C4E">
      <w:pPr>
        <w:spacing w:after="0" w:line="240" w:lineRule="auto"/>
        <w:jc w:val="both"/>
      </w:pPr>
    </w:p>
    <w:p w14:paraId="365760B1" w14:textId="77777777" w:rsidR="00467EA6" w:rsidRDefault="00467EA6" w:rsidP="004D7C4E">
      <w:pPr>
        <w:spacing w:after="0" w:line="240" w:lineRule="auto"/>
        <w:jc w:val="both"/>
      </w:pPr>
    </w:p>
    <w:p w14:paraId="1A1259AC" w14:textId="77777777" w:rsidR="00467EA6" w:rsidRDefault="00467EA6" w:rsidP="004D7C4E">
      <w:pPr>
        <w:spacing w:after="0" w:line="240" w:lineRule="auto"/>
        <w:jc w:val="both"/>
      </w:pPr>
    </w:p>
    <w:p w14:paraId="1933058F" w14:textId="77777777" w:rsidR="00467EA6" w:rsidRDefault="00467EA6" w:rsidP="004D7C4E">
      <w:pPr>
        <w:spacing w:after="0" w:line="240" w:lineRule="auto"/>
        <w:jc w:val="both"/>
      </w:pPr>
    </w:p>
    <w:p w14:paraId="38903598" w14:textId="77777777" w:rsidR="00467EA6" w:rsidRDefault="00467EA6" w:rsidP="004D7C4E">
      <w:pPr>
        <w:spacing w:after="0" w:line="240" w:lineRule="auto"/>
        <w:jc w:val="both"/>
      </w:pPr>
    </w:p>
    <w:p w14:paraId="2C412B1F" w14:textId="77777777" w:rsidR="00467EA6" w:rsidRDefault="00467EA6" w:rsidP="004D7C4E">
      <w:pPr>
        <w:spacing w:after="0" w:line="240" w:lineRule="auto"/>
        <w:jc w:val="both"/>
      </w:pPr>
    </w:p>
    <w:p w14:paraId="7A1E5DE4" w14:textId="77777777" w:rsidR="00467EA6" w:rsidRDefault="00467EA6" w:rsidP="004D7C4E">
      <w:pPr>
        <w:spacing w:after="0" w:line="240" w:lineRule="auto"/>
        <w:jc w:val="both"/>
      </w:pPr>
    </w:p>
    <w:p w14:paraId="28F640F8" w14:textId="77777777" w:rsidR="00467EA6" w:rsidRPr="00CF6A56" w:rsidRDefault="00467EA6" w:rsidP="004D7C4E">
      <w:pPr>
        <w:spacing w:after="0" w:line="240" w:lineRule="auto"/>
        <w:jc w:val="both"/>
      </w:pPr>
    </w:p>
    <w:p w14:paraId="3D09AC87" w14:textId="77777777" w:rsidR="00C813A3" w:rsidRPr="00CF6A56" w:rsidRDefault="00C813A3" w:rsidP="004D7C4E">
      <w:pPr>
        <w:spacing w:after="0" w:line="240" w:lineRule="auto"/>
        <w:jc w:val="both"/>
      </w:pPr>
    </w:p>
    <w:p w14:paraId="730A7346" w14:textId="76D383C4" w:rsidR="00317F15" w:rsidRPr="00467EA6" w:rsidRDefault="00467EA6" w:rsidP="00467EA6">
      <w:pPr>
        <w:pStyle w:val="Caption"/>
        <w:jc w:val="center"/>
        <w:rPr>
          <w:i w:val="0"/>
          <w:iCs w:val="0"/>
          <w:sz w:val="22"/>
          <w:szCs w:val="22"/>
        </w:rPr>
      </w:pPr>
      <w:bookmarkStart w:id="23" w:name="_Toc205542238"/>
      <w:r w:rsidRPr="00467EA6">
        <w:rPr>
          <w:sz w:val="20"/>
          <w:szCs w:val="20"/>
        </w:rPr>
        <w:lastRenderedPageBreak/>
        <w:t xml:space="preserve">Tablica </w:t>
      </w:r>
      <w:r w:rsidRPr="00467EA6">
        <w:rPr>
          <w:sz w:val="20"/>
          <w:szCs w:val="20"/>
        </w:rPr>
        <w:fldChar w:fldCharType="begin"/>
      </w:r>
      <w:r w:rsidRPr="00467EA6">
        <w:rPr>
          <w:sz w:val="20"/>
          <w:szCs w:val="20"/>
        </w:rPr>
        <w:instrText xml:space="preserve"> SEQ Tablica \* ARABIC </w:instrText>
      </w:r>
      <w:r w:rsidRPr="00467EA6">
        <w:rPr>
          <w:sz w:val="20"/>
          <w:szCs w:val="20"/>
        </w:rPr>
        <w:fldChar w:fldCharType="separate"/>
      </w:r>
      <w:r w:rsidR="000A33CA">
        <w:rPr>
          <w:noProof/>
          <w:sz w:val="20"/>
          <w:szCs w:val="20"/>
        </w:rPr>
        <w:t>3</w:t>
      </w:r>
      <w:r w:rsidRPr="00467EA6">
        <w:rPr>
          <w:sz w:val="20"/>
          <w:szCs w:val="20"/>
        </w:rPr>
        <w:fldChar w:fldCharType="end"/>
      </w:r>
      <w:r w:rsidRPr="00467EA6">
        <w:rPr>
          <w:sz w:val="20"/>
          <w:szCs w:val="20"/>
        </w:rPr>
        <w:t>. Popis zaštićenih kulturnih dobara u gradu Glini</w:t>
      </w:r>
      <w:bookmarkEnd w:id="23"/>
    </w:p>
    <w:tbl>
      <w:tblPr>
        <w:tblStyle w:val="TableGrid"/>
        <w:tblW w:w="0" w:type="auto"/>
        <w:tblLook w:val="04A0" w:firstRow="1" w:lastRow="0" w:firstColumn="1" w:lastColumn="0" w:noHBand="0" w:noVBand="1"/>
      </w:tblPr>
      <w:tblGrid>
        <w:gridCol w:w="741"/>
        <w:gridCol w:w="2987"/>
        <w:gridCol w:w="1848"/>
        <w:gridCol w:w="1930"/>
        <w:gridCol w:w="1844"/>
      </w:tblGrid>
      <w:tr w:rsidR="00641BA4" w:rsidRPr="00CF6A56" w14:paraId="5DE8DA53" w14:textId="77777777" w:rsidTr="00944415">
        <w:tc>
          <w:tcPr>
            <w:tcW w:w="704" w:type="dxa"/>
            <w:shd w:val="clear" w:color="auto" w:fill="CAEDFB" w:themeFill="accent4" w:themeFillTint="33"/>
          </w:tcPr>
          <w:p w14:paraId="6572D75D" w14:textId="41254F25" w:rsidR="00641BA4" w:rsidRPr="00CF6A56" w:rsidRDefault="00641BA4" w:rsidP="004D7C4E">
            <w:pPr>
              <w:jc w:val="center"/>
              <w:rPr>
                <w:b/>
                <w:bCs/>
                <w:sz w:val="20"/>
                <w:szCs w:val="20"/>
              </w:rPr>
            </w:pPr>
            <w:r w:rsidRPr="00CF6A56">
              <w:rPr>
                <w:b/>
                <w:bCs/>
                <w:sz w:val="20"/>
                <w:szCs w:val="20"/>
              </w:rPr>
              <w:t>Redni broj</w:t>
            </w:r>
          </w:p>
        </w:tc>
        <w:tc>
          <w:tcPr>
            <w:tcW w:w="3005" w:type="dxa"/>
            <w:shd w:val="clear" w:color="auto" w:fill="CAEDFB" w:themeFill="accent4" w:themeFillTint="33"/>
          </w:tcPr>
          <w:p w14:paraId="01BCEE85" w14:textId="41A2634D" w:rsidR="00641BA4" w:rsidRPr="00CF6A56" w:rsidRDefault="00641BA4" w:rsidP="004D7C4E">
            <w:pPr>
              <w:jc w:val="center"/>
              <w:rPr>
                <w:b/>
                <w:bCs/>
                <w:sz w:val="20"/>
                <w:szCs w:val="20"/>
              </w:rPr>
            </w:pPr>
            <w:r w:rsidRPr="00CF6A56">
              <w:rPr>
                <w:b/>
                <w:bCs/>
                <w:sz w:val="20"/>
                <w:szCs w:val="20"/>
              </w:rPr>
              <w:t>Naziv kulturnog dobra</w:t>
            </w:r>
          </w:p>
        </w:tc>
        <w:tc>
          <w:tcPr>
            <w:tcW w:w="1856" w:type="dxa"/>
            <w:shd w:val="clear" w:color="auto" w:fill="CAEDFB" w:themeFill="accent4" w:themeFillTint="33"/>
          </w:tcPr>
          <w:p w14:paraId="48170EBA" w14:textId="23727ACB" w:rsidR="00641BA4" w:rsidRPr="00CF6A56" w:rsidRDefault="00641BA4" w:rsidP="004D7C4E">
            <w:pPr>
              <w:jc w:val="center"/>
              <w:rPr>
                <w:b/>
                <w:bCs/>
                <w:sz w:val="20"/>
                <w:szCs w:val="20"/>
              </w:rPr>
            </w:pPr>
            <w:r w:rsidRPr="00CF6A56">
              <w:rPr>
                <w:b/>
                <w:bCs/>
                <w:sz w:val="20"/>
                <w:szCs w:val="20"/>
              </w:rPr>
              <w:t>Naselje</w:t>
            </w:r>
          </w:p>
        </w:tc>
        <w:tc>
          <w:tcPr>
            <w:tcW w:w="1932" w:type="dxa"/>
            <w:shd w:val="clear" w:color="auto" w:fill="CAEDFB" w:themeFill="accent4" w:themeFillTint="33"/>
          </w:tcPr>
          <w:p w14:paraId="379CC812" w14:textId="413A31F8" w:rsidR="00641BA4" w:rsidRPr="00CF6A56" w:rsidRDefault="00641BA4" w:rsidP="004D7C4E">
            <w:pPr>
              <w:jc w:val="center"/>
              <w:rPr>
                <w:b/>
                <w:bCs/>
                <w:sz w:val="20"/>
                <w:szCs w:val="20"/>
              </w:rPr>
            </w:pPr>
            <w:r w:rsidRPr="00CF6A56">
              <w:rPr>
                <w:b/>
                <w:bCs/>
                <w:sz w:val="20"/>
                <w:szCs w:val="20"/>
              </w:rPr>
              <w:t>Vrsta</w:t>
            </w:r>
          </w:p>
        </w:tc>
        <w:tc>
          <w:tcPr>
            <w:tcW w:w="1853" w:type="dxa"/>
            <w:shd w:val="clear" w:color="auto" w:fill="CAEDFB" w:themeFill="accent4" w:themeFillTint="33"/>
          </w:tcPr>
          <w:p w14:paraId="14B4247F" w14:textId="65736BDD" w:rsidR="00641BA4" w:rsidRPr="00CF6A56" w:rsidRDefault="00641BA4" w:rsidP="004D7C4E">
            <w:pPr>
              <w:jc w:val="center"/>
              <w:rPr>
                <w:b/>
                <w:bCs/>
                <w:sz w:val="20"/>
                <w:szCs w:val="20"/>
              </w:rPr>
            </w:pPr>
            <w:r w:rsidRPr="00CF6A56">
              <w:rPr>
                <w:b/>
                <w:bCs/>
                <w:sz w:val="20"/>
                <w:szCs w:val="20"/>
              </w:rPr>
              <w:t>Oznaka u registru kulturnih dobara</w:t>
            </w:r>
          </w:p>
        </w:tc>
      </w:tr>
      <w:tr w:rsidR="00641BA4" w:rsidRPr="00CF6A56" w14:paraId="396734AA" w14:textId="77777777" w:rsidTr="00944415">
        <w:tc>
          <w:tcPr>
            <w:tcW w:w="704" w:type="dxa"/>
          </w:tcPr>
          <w:p w14:paraId="490C9937" w14:textId="4C4A3C6A" w:rsidR="00641BA4" w:rsidRPr="00CF6A56" w:rsidRDefault="00641BA4" w:rsidP="004D7C4E">
            <w:pPr>
              <w:jc w:val="both"/>
              <w:rPr>
                <w:sz w:val="20"/>
                <w:szCs w:val="20"/>
              </w:rPr>
            </w:pPr>
            <w:r w:rsidRPr="00CF6A56">
              <w:rPr>
                <w:sz w:val="20"/>
                <w:szCs w:val="20"/>
              </w:rPr>
              <w:t>1.</w:t>
            </w:r>
          </w:p>
        </w:tc>
        <w:tc>
          <w:tcPr>
            <w:tcW w:w="3005" w:type="dxa"/>
          </w:tcPr>
          <w:p w14:paraId="035E9E83" w14:textId="5AE067EF" w:rsidR="00641BA4" w:rsidRPr="00CF6A56" w:rsidRDefault="00641BA4" w:rsidP="004D7C4E">
            <w:pPr>
              <w:jc w:val="both"/>
              <w:rPr>
                <w:sz w:val="20"/>
                <w:szCs w:val="20"/>
              </w:rPr>
            </w:pPr>
            <w:r w:rsidRPr="00CF6A56">
              <w:rPr>
                <w:sz w:val="20"/>
                <w:szCs w:val="20"/>
              </w:rPr>
              <w:t>Arheološko nalazište Brekinjova Kosa</w:t>
            </w:r>
          </w:p>
        </w:tc>
        <w:tc>
          <w:tcPr>
            <w:tcW w:w="1856" w:type="dxa"/>
          </w:tcPr>
          <w:p w14:paraId="5FF3BEA9" w14:textId="47AC4974" w:rsidR="00641BA4" w:rsidRPr="00CF6A56" w:rsidRDefault="00641BA4" w:rsidP="004D7C4E">
            <w:pPr>
              <w:jc w:val="right"/>
              <w:rPr>
                <w:sz w:val="20"/>
                <w:szCs w:val="20"/>
              </w:rPr>
            </w:pPr>
            <w:r w:rsidRPr="00CF6A56">
              <w:rPr>
                <w:sz w:val="20"/>
                <w:szCs w:val="20"/>
              </w:rPr>
              <w:t>Bojna</w:t>
            </w:r>
          </w:p>
        </w:tc>
        <w:tc>
          <w:tcPr>
            <w:tcW w:w="1932" w:type="dxa"/>
          </w:tcPr>
          <w:p w14:paraId="24E646A4" w14:textId="0EF99BC5" w:rsidR="00641BA4" w:rsidRPr="00CF6A56" w:rsidRDefault="00641BA4" w:rsidP="004D7C4E">
            <w:pPr>
              <w:jc w:val="right"/>
              <w:rPr>
                <w:sz w:val="20"/>
                <w:szCs w:val="20"/>
              </w:rPr>
            </w:pPr>
            <w:r w:rsidRPr="00CF6A56">
              <w:rPr>
                <w:sz w:val="20"/>
                <w:szCs w:val="20"/>
              </w:rPr>
              <w:t>Arheologija</w:t>
            </w:r>
          </w:p>
        </w:tc>
        <w:tc>
          <w:tcPr>
            <w:tcW w:w="1853" w:type="dxa"/>
          </w:tcPr>
          <w:p w14:paraId="3130D4F9" w14:textId="6469417B" w:rsidR="00641BA4" w:rsidRPr="00CF6A56" w:rsidRDefault="00641BA4" w:rsidP="004D7C4E">
            <w:pPr>
              <w:jc w:val="right"/>
              <w:rPr>
                <w:sz w:val="20"/>
                <w:szCs w:val="20"/>
              </w:rPr>
            </w:pPr>
            <w:r w:rsidRPr="00CF6A56">
              <w:rPr>
                <w:sz w:val="20"/>
                <w:szCs w:val="20"/>
              </w:rPr>
              <w:t>Z-6929</w:t>
            </w:r>
          </w:p>
        </w:tc>
      </w:tr>
      <w:tr w:rsidR="00641BA4" w:rsidRPr="00CF6A56" w14:paraId="17E41ACD" w14:textId="77777777" w:rsidTr="00944415">
        <w:tc>
          <w:tcPr>
            <w:tcW w:w="704" w:type="dxa"/>
          </w:tcPr>
          <w:p w14:paraId="475C404A" w14:textId="3651C998" w:rsidR="00641BA4" w:rsidRPr="00CF6A56" w:rsidRDefault="00641BA4" w:rsidP="004D7C4E">
            <w:pPr>
              <w:jc w:val="both"/>
              <w:rPr>
                <w:sz w:val="20"/>
                <w:szCs w:val="20"/>
              </w:rPr>
            </w:pPr>
            <w:r w:rsidRPr="00CF6A56">
              <w:rPr>
                <w:sz w:val="20"/>
                <w:szCs w:val="20"/>
              </w:rPr>
              <w:t>2.</w:t>
            </w:r>
          </w:p>
        </w:tc>
        <w:tc>
          <w:tcPr>
            <w:tcW w:w="3005" w:type="dxa"/>
          </w:tcPr>
          <w:p w14:paraId="391B2B41" w14:textId="1AFE5A0C" w:rsidR="00641BA4" w:rsidRPr="00CF6A56" w:rsidRDefault="00641BA4" w:rsidP="004D7C4E">
            <w:pPr>
              <w:jc w:val="both"/>
              <w:rPr>
                <w:sz w:val="20"/>
                <w:szCs w:val="20"/>
              </w:rPr>
            </w:pPr>
            <w:r w:rsidRPr="00CF6A56">
              <w:rPr>
                <w:sz w:val="20"/>
                <w:szCs w:val="20"/>
              </w:rPr>
              <w:t>Crkva Hristovog Vaskrsenja</w:t>
            </w:r>
          </w:p>
        </w:tc>
        <w:tc>
          <w:tcPr>
            <w:tcW w:w="1856" w:type="dxa"/>
          </w:tcPr>
          <w:p w14:paraId="62572451" w14:textId="5A40DAB6" w:rsidR="00641BA4" w:rsidRPr="00CF6A56" w:rsidRDefault="00641BA4" w:rsidP="004D7C4E">
            <w:pPr>
              <w:jc w:val="right"/>
              <w:rPr>
                <w:sz w:val="20"/>
                <w:szCs w:val="20"/>
              </w:rPr>
            </w:pPr>
            <w:r w:rsidRPr="00CF6A56">
              <w:rPr>
                <w:sz w:val="20"/>
                <w:szCs w:val="20"/>
              </w:rPr>
              <w:t>Majske poljane</w:t>
            </w:r>
          </w:p>
        </w:tc>
        <w:tc>
          <w:tcPr>
            <w:tcW w:w="1932" w:type="dxa"/>
          </w:tcPr>
          <w:p w14:paraId="4419311C" w14:textId="37930FA8" w:rsidR="00641BA4" w:rsidRPr="00CF6A56" w:rsidRDefault="00641BA4" w:rsidP="004D7C4E">
            <w:pPr>
              <w:jc w:val="right"/>
              <w:rPr>
                <w:sz w:val="20"/>
                <w:szCs w:val="20"/>
              </w:rPr>
            </w:pPr>
            <w:r w:rsidRPr="00CF6A56">
              <w:rPr>
                <w:sz w:val="20"/>
                <w:szCs w:val="20"/>
              </w:rPr>
              <w:t>Nepokretna pojedinačna</w:t>
            </w:r>
          </w:p>
        </w:tc>
        <w:tc>
          <w:tcPr>
            <w:tcW w:w="1853" w:type="dxa"/>
          </w:tcPr>
          <w:p w14:paraId="157DD86A" w14:textId="19866B50" w:rsidR="00641BA4" w:rsidRPr="00CF6A56" w:rsidRDefault="00317F15" w:rsidP="004D7C4E">
            <w:pPr>
              <w:jc w:val="right"/>
              <w:rPr>
                <w:sz w:val="20"/>
                <w:szCs w:val="20"/>
              </w:rPr>
            </w:pPr>
            <w:r w:rsidRPr="00CF6A56">
              <w:rPr>
                <w:sz w:val="20"/>
                <w:szCs w:val="20"/>
              </w:rPr>
              <w:t>Z-4397</w:t>
            </w:r>
          </w:p>
        </w:tc>
      </w:tr>
      <w:tr w:rsidR="00641BA4" w:rsidRPr="00CF6A56" w14:paraId="0584012A" w14:textId="77777777" w:rsidTr="00944415">
        <w:tc>
          <w:tcPr>
            <w:tcW w:w="704" w:type="dxa"/>
          </w:tcPr>
          <w:p w14:paraId="24E4D81B" w14:textId="3D7456CA" w:rsidR="00641BA4" w:rsidRPr="00CF6A56" w:rsidRDefault="00641BA4" w:rsidP="004D7C4E">
            <w:pPr>
              <w:jc w:val="both"/>
              <w:rPr>
                <w:sz w:val="20"/>
                <w:szCs w:val="20"/>
              </w:rPr>
            </w:pPr>
            <w:r w:rsidRPr="00CF6A56">
              <w:rPr>
                <w:sz w:val="20"/>
                <w:szCs w:val="20"/>
              </w:rPr>
              <w:t>3.</w:t>
            </w:r>
          </w:p>
        </w:tc>
        <w:tc>
          <w:tcPr>
            <w:tcW w:w="3005" w:type="dxa"/>
          </w:tcPr>
          <w:p w14:paraId="7A434F09" w14:textId="772BCBAC" w:rsidR="00641BA4" w:rsidRPr="00CF6A56" w:rsidRDefault="00641BA4" w:rsidP="004D7C4E">
            <w:pPr>
              <w:jc w:val="both"/>
              <w:rPr>
                <w:sz w:val="20"/>
                <w:szCs w:val="20"/>
              </w:rPr>
            </w:pPr>
            <w:r w:rsidRPr="00CF6A56">
              <w:rPr>
                <w:sz w:val="20"/>
                <w:szCs w:val="20"/>
              </w:rPr>
              <w:t>Crkva sv. Antuna Padovanskog</w:t>
            </w:r>
          </w:p>
        </w:tc>
        <w:tc>
          <w:tcPr>
            <w:tcW w:w="1856" w:type="dxa"/>
          </w:tcPr>
          <w:p w14:paraId="033BF433" w14:textId="7A3CCC5C" w:rsidR="00641BA4" w:rsidRPr="00CF6A56" w:rsidRDefault="00641BA4" w:rsidP="004D7C4E">
            <w:pPr>
              <w:jc w:val="right"/>
              <w:rPr>
                <w:sz w:val="20"/>
                <w:szCs w:val="20"/>
              </w:rPr>
            </w:pPr>
            <w:r w:rsidRPr="00CF6A56">
              <w:rPr>
                <w:sz w:val="20"/>
                <w:szCs w:val="20"/>
              </w:rPr>
              <w:t>Gornja Bučica</w:t>
            </w:r>
          </w:p>
        </w:tc>
        <w:tc>
          <w:tcPr>
            <w:tcW w:w="1932" w:type="dxa"/>
          </w:tcPr>
          <w:p w14:paraId="2E13F99B" w14:textId="6A6CD205" w:rsidR="00641BA4" w:rsidRPr="00CF6A56" w:rsidRDefault="00641BA4" w:rsidP="004D7C4E">
            <w:pPr>
              <w:jc w:val="right"/>
              <w:rPr>
                <w:sz w:val="20"/>
                <w:szCs w:val="20"/>
              </w:rPr>
            </w:pPr>
            <w:r w:rsidRPr="00CF6A56">
              <w:rPr>
                <w:sz w:val="20"/>
                <w:szCs w:val="20"/>
              </w:rPr>
              <w:t>Nepokretna pojedinačna</w:t>
            </w:r>
          </w:p>
        </w:tc>
        <w:tc>
          <w:tcPr>
            <w:tcW w:w="1853" w:type="dxa"/>
          </w:tcPr>
          <w:p w14:paraId="4F5B882D" w14:textId="382526C4" w:rsidR="00641BA4" w:rsidRPr="00CF6A56" w:rsidRDefault="00317F15" w:rsidP="004D7C4E">
            <w:pPr>
              <w:jc w:val="right"/>
              <w:rPr>
                <w:sz w:val="20"/>
                <w:szCs w:val="20"/>
              </w:rPr>
            </w:pPr>
            <w:r w:rsidRPr="00CF6A56">
              <w:rPr>
                <w:sz w:val="20"/>
                <w:szCs w:val="20"/>
              </w:rPr>
              <w:t>Z-1591</w:t>
            </w:r>
          </w:p>
        </w:tc>
      </w:tr>
      <w:tr w:rsidR="00641BA4" w:rsidRPr="00CF6A56" w14:paraId="0EDBCEF2" w14:textId="77777777" w:rsidTr="00944415">
        <w:tc>
          <w:tcPr>
            <w:tcW w:w="704" w:type="dxa"/>
          </w:tcPr>
          <w:p w14:paraId="342D616E" w14:textId="2C29BCA9" w:rsidR="00641BA4" w:rsidRPr="00CF6A56" w:rsidRDefault="00641BA4" w:rsidP="004D7C4E">
            <w:pPr>
              <w:jc w:val="both"/>
              <w:rPr>
                <w:sz w:val="20"/>
                <w:szCs w:val="20"/>
              </w:rPr>
            </w:pPr>
            <w:r w:rsidRPr="00CF6A56">
              <w:rPr>
                <w:sz w:val="20"/>
                <w:szCs w:val="20"/>
              </w:rPr>
              <w:t>4.</w:t>
            </w:r>
          </w:p>
        </w:tc>
        <w:tc>
          <w:tcPr>
            <w:tcW w:w="3005" w:type="dxa"/>
          </w:tcPr>
          <w:p w14:paraId="4BFF8324" w14:textId="78016C55" w:rsidR="00641BA4" w:rsidRPr="00CF6A56" w:rsidRDefault="00641BA4" w:rsidP="004D7C4E">
            <w:pPr>
              <w:jc w:val="both"/>
              <w:rPr>
                <w:sz w:val="20"/>
                <w:szCs w:val="20"/>
              </w:rPr>
            </w:pPr>
            <w:r w:rsidRPr="00CF6A56">
              <w:rPr>
                <w:sz w:val="20"/>
                <w:szCs w:val="20"/>
              </w:rPr>
              <w:t>Crkva sv. Franje Ksaverskog</w:t>
            </w:r>
          </w:p>
        </w:tc>
        <w:tc>
          <w:tcPr>
            <w:tcW w:w="1856" w:type="dxa"/>
          </w:tcPr>
          <w:p w14:paraId="2456CF2D" w14:textId="50300F1D" w:rsidR="00641BA4" w:rsidRPr="00CF6A56" w:rsidRDefault="00641BA4" w:rsidP="004D7C4E">
            <w:pPr>
              <w:jc w:val="right"/>
              <w:rPr>
                <w:sz w:val="20"/>
                <w:szCs w:val="20"/>
              </w:rPr>
            </w:pPr>
            <w:r w:rsidRPr="00CF6A56">
              <w:rPr>
                <w:sz w:val="20"/>
                <w:szCs w:val="20"/>
              </w:rPr>
              <w:t>Gornji Viduševac</w:t>
            </w:r>
          </w:p>
        </w:tc>
        <w:tc>
          <w:tcPr>
            <w:tcW w:w="1932" w:type="dxa"/>
          </w:tcPr>
          <w:p w14:paraId="3156B5AF" w14:textId="6BC2024D" w:rsidR="00641BA4" w:rsidRPr="00CF6A56" w:rsidRDefault="00641BA4" w:rsidP="004D7C4E">
            <w:pPr>
              <w:jc w:val="right"/>
              <w:rPr>
                <w:sz w:val="20"/>
                <w:szCs w:val="20"/>
              </w:rPr>
            </w:pPr>
            <w:r w:rsidRPr="00CF6A56">
              <w:rPr>
                <w:sz w:val="20"/>
                <w:szCs w:val="20"/>
              </w:rPr>
              <w:t>Nepokretna pojedinačna</w:t>
            </w:r>
          </w:p>
        </w:tc>
        <w:tc>
          <w:tcPr>
            <w:tcW w:w="1853" w:type="dxa"/>
          </w:tcPr>
          <w:p w14:paraId="6684C739" w14:textId="6A7ECE38" w:rsidR="00641BA4" w:rsidRPr="00CF6A56" w:rsidRDefault="00317F15" w:rsidP="004D7C4E">
            <w:pPr>
              <w:jc w:val="right"/>
              <w:rPr>
                <w:sz w:val="20"/>
                <w:szCs w:val="20"/>
              </w:rPr>
            </w:pPr>
            <w:r w:rsidRPr="00CF6A56">
              <w:rPr>
                <w:sz w:val="20"/>
                <w:szCs w:val="20"/>
              </w:rPr>
              <w:t>Z-4398</w:t>
            </w:r>
          </w:p>
        </w:tc>
      </w:tr>
      <w:tr w:rsidR="00641BA4" w:rsidRPr="00CF6A56" w14:paraId="549B6DA2" w14:textId="77777777" w:rsidTr="00944415">
        <w:tc>
          <w:tcPr>
            <w:tcW w:w="704" w:type="dxa"/>
          </w:tcPr>
          <w:p w14:paraId="219EC959" w14:textId="5F503137" w:rsidR="00641BA4" w:rsidRPr="00CF6A56" w:rsidRDefault="00641BA4" w:rsidP="004D7C4E">
            <w:pPr>
              <w:jc w:val="both"/>
              <w:rPr>
                <w:sz w:val="20"/>
                <w:szCs w:val="20"/>
              </w:rPr>
            </w:pPr>
            <w:r w:rsidRPr="00CF6A56">
              <w:rPr>
                <w:sz w:val="20"/>
                <w:szCs w:val="20"/>
              </w:rPr>
              <w:t>5.</w:t>
            </w:r>
          </w:p>
        </w:tc>
        <w:tc>
          <w:tcPr>
            <w:tcW w:w="3005" w:type="dxa"/>
          </w:tcPr>
          <w:p w14:paraId="639F0DFB" w14:textId="7EC6757D" w:rsidR="00641BA4" w:rsidRPr="00CF6A56" w:rsidRDefault="00641BA4" w:rsidP="004D7C4E">
            <w:pPr>
              <w:jc w:val="both"/>
              <w:rPr>
                <w:sz w:val="20"/>
                <w:szCs w:val="20"/>
              </w:rPr>
            </w:pPr>
            <w:r w:rsidRPr="00CF6A56">
              <w:rPr>
                <w:sz w:val="20"/>
                <w:szCs w:val="20"/>
              </w:rPr>
              <w:t>Crkva sv. Ilije Proroka</w:t>
            </w:r>
          </w:p>
        </w:tc>
        <w:tc>
          <w:tcPr>
            <w:tcW w:w="1856" w:type="dxa"/>
          </w:tcPr>
          <w:p w14:paraId="67E84E4B" w14:textId="183A4F9F" w:rsidR="00641BA4" w:rsidRPr="00CF6A56" w:rsidRDefault="00641BA4" w:rsidP="004D7C4E">
            <w:pPr>
              <w:jc w:val="right"/>
              <w:rPr>
                <w:sz w:val="20"/>
                <w:szCs w:val="20"/>
              </w:rPr>
            </w:pPr>
            <w:r w:rsidRPr="00CF6A56">
              <w:rPr>
                <w:sz w:val="20"/>
                <w:szCs w:val="20"/>
              </w:rPr>
              <w:t>Maja</w:t>
            </w:r>
          </w:p>
        </w:tc>
        <w:tc>
          <w:tcPr>
            <w:tcW w:w="1932" w:type="dxa"/>
          </w:tcPr>
          <w:p w14:paraId="5610739A" w14:textId="0CDF2C47" w:rsidR="00641BA4" w:rsidRPr="00CF6A56" w:rsidRDefault="00641BA4" w:rsidP="004D7C4E">
            <w:pPr>
              <w:jc w:val="right"/>
              <w:rPr>
                <w:sz w:val="20"/>
                <w:szCs w:val="20"/>
              </w:rPr>
            </w:pPr>
            <w:r w:rsidRPr="00CF6A56">
              <w:rPr>
                <w:sz w:val="20"/>
                <w:szCs w:val="20"/>
              </w:rPr>
              <w:t>Nepokretna pojedinačna</w:t>
            </w:r>
          </w:p>
        </w:tc>
        <w:tc>
          <w:tcPr>
            <w:tcW w:w="1853" w:type="dxa"/>
          </w:tcPr>
          <w:p w14:paraId="502FCB69" w14:textId="294835A2" w:rsidR="00641BA4" w:rsidRPr="00CF6A56" w:rsidRDefault="00317F15" w:rsidP="004D7C4E">
            <w:pPr>
              <w:jc w:val="right"/>
              <w:rPr>
                <w:sz w:val="20"/>
                <w:szCs w:val="20"/>
              </w:rPr>
            </w:pPr>
            <w:r w:rsidRPr="00CF6A56">
              <w:rPr>
                <w:sz w:val="20"/>
                <w:szCs w:val="20"/>
              </w:rPr>
              <w:t>Z-1592</w:t>
            </w:r>
          </w:p>
        </w:tc>
      </w:tr>
      <w:tr w:rsidR="00641BA4" w:rsidRPr="00CF6A56" w14:paraId="36EB5182" w14:textId="77777777" w:rsidTr="00944415">
        <w:tc>
          <w:tcPr>
            <w:tcW w:w="704" w:type="dxa"/>
          </w:tcPr>
          <w:p w14:paraId="69C9CEAB" w14:textId="2D49139E" w:rsidR="00641BA4" w:rsidRPr="00CF6A56" w:rsidRDefault="00641BA4" w:rsidP="004D7C4E">
            <w:pPr>
              <w:jc w:val="both"/>
              <w:rPr>
                <w:sz w:val="20"/>
                <w:szCs w:val="20"/>
              </w:rPr>
            </w:pPr>
            <w:r w:rsidRPr="00CF6A56">
              <w:rPr>
                <w:sz w:val="20"/>
                <w:szCs w:val="20"/>
              </w:rPr>
              <w:t>6.</w:t>
            </w:r>
          </w:p>
        </w:tc>
        <w:tc>
          <w:tcPr>
            <w:tcW w:w="3005" w:type="dxa"/>
          </w:tcPr>
          <w:p w14:paraId="7E0A68C2" w14:textId="6D22689E" w:rsidR="00641BA4" w:rsidRPr="00CF6A56" w:rsidRDefault="00641BA4" w:rsidP="004D7C4E">
            <w:pPr>
              <w:jc w:val="both"/>
              <w:rPr>
                <w:sz w:val="20"/>
                <w:szCs w:val="20"/>
              </w:rPr>
            </w:pPr>
            <w:r w:rsidRPr="00CF6A56">
              <w:rPr>
                <w:sz w:val="20"/>
                <w:szCs w:val="20"/>
              </w:rPr>
              <w:t>Hotel Casina</w:t>
            </w:r>
          </w:p>
        </w:tc>
        <w:tc>
          <w:tcPr>
            <w:tcW w:w="1856" w:type="dxa"/>
          </w:tcPr>
          <w:p w14:paraId="7061D73B" w14:textId="7C1B14BA" w:rsidR="00641BA4" w:rsidRPr="00CF6A56" w:rsidRDefault="00641BA4" w:rsidP="004D7C4E">
            <w:pPr>
              <w:jc w:val="right"/>
              <w:rPr>
                <w:sz w:val="20"/>
                <w:szCs w:val="20"/>
              </w:rPr>
            </w:pPr>
            <w:r w:rsidRPr="00CF6A56">
              <w:rPr>
                <w:sz w:val="20"/>
                <w:szCs w:val="20"/>
              </w:rPr>
              <w:t>Glina</w:t>
            </w:r>
          </w:p>
        </w:tc>
        <w:tc>
          <w:tcPr>
            <w:tcW w:w="1932" w:type="dxa"/>
          </w:tcPr>
          <w:p w14:paraId="748ADCE7" w14:textId="68B24D46" w:rsidR="00641BA4" w:rsidRPr="00CF6A56" w:rsidRDefault="00641BA4" w:rsidP="004D7C4E">
            <w:pPr>
              <w:jc w:val="right"/>
              <w:rPr>
                <w:sz w:val="20"/>
                <w:szCs w:val="20"/>
              </w:rPr>
            </w:pPr>
            <w:r w:rsidRPr="00CF6A56">
              <w:rPr>
                <w:sz w:val="20"/>
                <w:szCs w:val="20"/>
              </w:rPr>
              <w:t>Nepokretna pojedinačna</w:t>
            </w:r>
          </w:p>
        </w:tc>
        <w:tc>
          <w:tcPr>
            <w:tcW w:w="1853" w:type="dxa"/>
          </w:tcPr>
          <w:p w14:paraId="0E498E78" w14:textId="0FDFEC8B" w:rsidR="00641BA4" w:rsidRPr="00CF6A56" w:rsidRDefault="00317F15" w:rsidP="004D7C4E">
            <w:pPr>
              <w:jc w:val="right"/>
              <w:rPr>
                <w:sz w:val="20"/>
                <w:szCs w:val="20"/>
              </w:rPr>
            </w:pPr>
            <w:r w:rsidRPr="00CF6A56">
              <w:rPr>
                <w:sz w:val="20"/>
                <w:szCs w:val="20"/>
              </w:rPr>
              <w:t>Z-4399</w:t>
            </w:r>
          </w:p>
        </w:tc>
      </w:tr>
      <w:tr w:rsidR="00641BA4" w:rsidRPr="00CF6A56" w14:paraId="3E0650D9" w14:textId="77777777" w:rsidTr="00944415">
        <w:tc>
          <w:tcPr>
            <w:tcW w:w="704" w:type="dxa"/>
          </w:tcPr>
          <w:p w14:paraId="7CA2BFBD" w14:textId="0E50D3ED" w:rsidR="00641BA4" w:rsidRPr="00CF6A56" w:rsidRDefault="00641BA4" w:rsidP="004D7C4E">
            <w:pPr>
              <w:jc w:val="both"/>
              <w:rPr>
                <w:sz w:val="20"/>
                <w:szCs w:val="20"/>
              </w:rPr>
            </w:pPr>
            <w:r w:rsidRPr="00CF6A56">
              <w:rPr>
                <w:sz w:val="20"/>
                <w:szCs w:val="20"/>
              </w:rPr>
              <w:t>7.</w:t>
            </w:r>
          </w:p>
        </w:tc>
        <w:tc>
          <w:tcPr>
            <w:tcW w:w="3005" w:type="dxa"/>
          </w:tcPr>
          <w:p w14:paraId="0AA2BBDC" w14:textId="119B0942" w:rsidR="00641BA4" w:rsidRPr="00CF6A56" w:rsidRDefault="00641BA4" w:rsidP="004D7C4E">
            <w:pPr>
              <w:jc w:val="both"/>
              <w:rPr>
                <w:sz w:val="20"/>
                <w:szCs w:val="20"/>
              </w:rPr>
            </w:pPr>
            <w:r w:rsidRPr="00CF6A56">
              <w:rPr>
                <w:sz w:val="20"/>
                <w:szCs w:val="20"/>
              </w:rPr>
              <w:t>Kapela Presvetog trojstva</w:t>
            </w:r>
          </w:p>
        </w:tc>
        <w:tc>
          <w:tcPr>
            <w:tcW w:w="1856" w:type="dxa"/>
          </w:tcPr>
          <w:p w14:paraId="200DA6B0" w14:textId="498E25F1" w:rsidR="00641BA4" w:rsidRPr="00CF6A56" w:rsidRDefault="00641BA4" w:rsidP="004D7C4E">
            <w:pPr>
              <w:jc w:val="right"/>
              <w:rPr>
                <w:sz w:val="20"/>
                <w:szCs w:val="20"/>
              </w:rPr>
            </w:pPr>
            <w:r w:rsidRPr="00CF6A56">
              <w:rPr>
                <w:sz w:val="20"/>
                <w:szCs w:val="20"/>
              </w:rPr>
              <w:t>Slatina Pokupska</w:t>
            </w:r>
          </w:p>
        </w:tc>
        <w:tc>
          <w:tcPr>
            <w:tcW w:w="1932" w:type="dxa"/>
          </w:tcPr>
          <w:p w14:paraId="46C07784" w14:textId="1B4B5A16" w:rsidR="00641BA4" w:rsidRPr="00CF6A56" w:rsidRDefault="00641BA4" w:rsidP="004D7C4E">
            <w:pPr>
              <w:jc w:val="right"/>
              <w:rPr>
                <w:sz w:val="20"/>
                <w:szCs w:val="20"/>
              </w:rPr>
            </w:pPr>
            <w:r w:rsidRPr="00CF6A56">
              <w:rPr>
                <w:sz w:val="20"/>
                <w:szCs w:val="20"/>
              </w:rPr>
              <w:t>Nepokretna pojedinačna</w:t>
            </w:r>
          </w:p>
        </w:tc>
        <w:tc>
          <w:tcPr>
            <w:tcW w:w="1853" w:type="dxa"/>
          </w:tcPr>
          <w:p w14:paraId="60B5EB07" w14:textId="78ACE4B1" w:rsidR="00641BA4" w:rsidRPr="00CF6A56" w:rsidRDefault="00317F15" w:rsidP="004D7C4E">
            <w:pPr>
              <w:jc w:val="right"/>
              <w:rPr>
                <w:sz w:val="20"/>
                <w:szCs w:val="20"/>
              </w:rPr>
            </w:pPr>
            <w:r w:rsidRPr="00CF6A56">
              <w:rPr>
                <w:sz w:val="20"/>
                <w:szCs w:val="20"/>
              </w:rPr>
              <w:t>Z-6032</w:t>
            </w:r>
          </w:p>
        </w:tc>
      </w:tr>
      <w:tr w:rsidR="00641BA4" w:rsidRPr="00CF6A56" w14:paraId="06204674" w14:textId="77777777" w:rsidTr="00944415">
        <w:tc>
          <w:tcPr>
            <w:tcW w:w="704" w:type="dxa"/>
          </w:tcPr>
          <w:p w14:paraId="13585E7D" w14:textId="7BB6EBEE" w:rsidR="00641BA4" w:rsidRPr="00CF6A56" w:rsidRDefault="00641BA4" w:rsidP="004D7C4E">
            <w:pPr>
              <w:jc w:val="both"/>
              <w:rPr>
                <w:sz w:val="20"/>
                <w:szCs w:val="20"/>
              </w:rPr>
            </w:pPr>
            <w:r w:rsidRPr="00CF6A56">
              <w:rPr>
                <w:sz w:val="20"/>
                <w:szCs w:val="20"/>
              </w:rPr>
              <w:t>8.</w:t>
            </w:r>
          </w:p>
        </w:tc>
        <w:tc>
          <w:tcPr>
            <w:tcW w:w="3005" w:type="dxa"/>
          </w:tcPr>
          <w:p w14:paraId="402DAA17" w14:textId="27958971" w:rsidR="00641BA4" w:rsidRPr="00CF6A56" w:rsidRDefault="00641BA4" w:rsidP="004D7C4E">
            <w:pPr>
              <w:jc w:val="both"/>
              <w:rPr>
                <w:sz w:val="20"/>
                <w:szCs w:val="20"/>
              </w:rPr>
            </w:pPr>
            <w:r w:rsidRPr="00CF6A56">
              <w:rPr>
                <w:sz w:val="20"/>
                <w:szCs w:val="20"/>
              </w:rPr>
              <w:t>Kulturno-povijesna cjelina grada Gline</w:t>
            </w:r>
          </w:p>
        </w:tc>
        <w:tc>
          <w:tcPr>
            <w:tcW w:w="1856" w:type="dxa"/>
          </w:tcPr>
          <w:p w14:paraId="32E3158A" w14:textId="4858E531" w:rsidR="00641BA4" w:rsidRPr="00CF6A56" w:rsidRDefault="00641BA4" w:rsidP="004D7C4E">
            <w:pPr>
              <w:jc w:val="right"/>
              <w:rPr>
                <w:sz w:val="20"/>
                <w:szCs w:val="20"/>
              </w:rPr>
            </w:pPr>
            <w:r w:rsidRPr="00CF6A56">
              <w:rPr>
                <w:sz w:val="20"/>
                <w:szCs w:val="20"/>
              </w:rPr>
              <w:t>Glina</w:t>
            </w:r>
          </w:p>
        </w:tc>
        <w:tc>
          <w:tcPr>
            <w:tcW w:w="1932" w:type="dxa"/>
          </w:tcPr>
          <w:p w14:paraId="4CBE1929" w14:textId="0899050F" w:rsidR="00641BA4" w:rsidRPr="00CF6A56" w:rsidRDefault="00641BA4" w:rsidP="004D7C4E">
            <w:pPr>
              <w:jc w:val="right"/>
              <w:rPr>
                <w:sz w:val="20"/>
                <w:szCs w:val="20"/>
              </w:rPr>
            </w:pPr>
            <w:r w:rsidRPr="00CF6A56">
              <w:rPr>
                <w:sz w:val="20"/>
                <w:szCs w:val="20"/>
              </w:rPr>
              <w:t>Kulturnopovijesna cjelina</w:t>
            </w:r>
          </w:p>
        </w:tc>
        <w:tc>
          <w:tcPr>
            <w:tcW w:w="1853" w:type="dxa"/>
          </w:tcPr>
          <w:p w14:paraId="33D8256B" w14:textId="6894A23C" w:rsidR="00641BA4" w:rsidRPr="00CF6A56" w:rsidRDefault="00317F15" w:rsidP="004D7C4E">
            <w:pPr>
              <w:jc w:val="right"/>
              <w:rPr>
                <w:sz w:val="20"/>
                <w:szCs w:val="20"/>
              </w:rPr>
            </w:pPr>
            <w:r w:rsidRPr="00CF6A56">
              <w:rPr>
                <w:sz w:val="20"/>
                <w:szCs w:val="20"/>
              </w:rPr>
              <w:t>Z-2919</w:t>
            </w:r>
          </w:p>
        </w:tc>
      </w:tr>
      <w:tr w:rsidR="00641BA4" w:rsidRPr="00CF6A56" w14:paraId="7539F97E" w14:textId="77777777" w:rsidTr="00944415">
        <w:tc>
          <w:tcPr>
            <w:tcW w:w="704" w:type="dxa"/>
          </w:tcPr>
          <w:p w14:paraId="1F3B75AF" w14:textId="38B1CA8E" w:rsidR="00641BA4" w:rsidRPr="00CF6A56" w:rsidRDefault="00641BA4" w:rsidP="004D7C4E">
            <w:pPr>
              <w:jc w:val="both"/>
              <w:rPr>
                <w:sz w:val="20"/>
                <w:szCs w:val="20"/>
              </w:rPr>
            </w:pPr>
            <w:r w:rsidRPr="00CF6A56">
              <w:rPr>
                <w:sz w:val="20"/>
                <w:szCs w:val="20"/>
              </w:rPr>
              <w:t>9.</w:t>
            </w:r>
          </w:p>
        </w:tc>
        <w:tc>
          <w:tcPr>
            <w:tcW w:w="3005" w:type="dxa"/>
          </w:tcPr>
          <w:p w14:paraId="471E6E20" w14:textId="631232DF" w:rsidR="00641BA4" w:rsidRPr="00CF6A56" w:rsidRDefault="00641BA4" w:rsidP="004D7C4E">
            <w:pPr>
              <w:jc w:val="both"/>
              <w:rPr>
                <w:sz w:val="20"/>
                <w:szCs w:val="20"/>
              </w:rPr>
            </w:pPr>
            <w:r w:rsidRPr="00CF6A56">
              <w:rPr>
                <w:sz w:val="20"/>
                <w:szCs w:val="20"/>
              </w:rPr>
              <w:t>Memorijalno mjesto crkve sv. Ivana Nepomuka</w:t>
            </w:r>
          </w:p>
        </w:tc>
        <w:tc>
          <w:tcPr>
            <w:tcW w:w="1856" w:type="dxa"/>
          </w:tcPr>
          <w:p w14:paraId="75739A43" w14:textId="2281C2A2" w:rsidR="00641BA4" w:rsidRPr="00CF6A56" w:rsidRDefault="00641BA4" w:rsidP="004D7C4E">
            <w:pPr>
              <w:jc w:val="right"/>
              <w:rPr>
                <w:sz w:val="20"/>
                <w:szCs w:val="20"/>
              </w:rPr>
            </w:pPr>
            <w:r w:rsidRPr="00CF6A56">
              <w:rPr>
                <w:sz w:val="20"/>
                <w:szCs w:val="20"/>
              </w:rPr>
              <w:t>Glina</w:t>
            </w:r>
          </w:p>
        </w:tc>
        <w:tc>
          <w:tcPr>
            <w:tcW w:w="1932" w:type="dxa"/>
          </w:tcPr>
          <w:p w14:paraId="6EF1F7F8" w14:textId="34CBC7CC" w:rsidR="00641BA4" w:rsidRPr="00CF6A56" w:rsidRDefault="00641BA4" w:rsidP="004D7C4E">
            <w:pPr>
              <w:jc w:val="right"/>
              <w:rPr>
                <w:sz w:val="20"/>
                <w:szCs w:val="20"/>
              </w:rPr>
            </w:pPr>
            <w:r w:rsidRPr="00CF6A56">
              <w:rPr>
                <w:sz w:val="20"/>
                <w:szCs w:val="20"/>
              </w:rPr>
              <w:t>Nepokretna pojedinačna</w:t>
            </w:r>
          </w:p>
        </w:tc>
        <w:tc>
          <w:tcPr>
            <w:tcW w:w="1853" w:type="dxa"/>
          </w:tcPr>
          <w:p w14:paraId="53C2DA35" w14:textId="1E211D54" w:rsidR="00641BA4" w:rsidRPr="00CF6A56" w:rsidRDefault="00317F15" w:rsidP="004D7C4E">
            <w:pPr>
              <w:jc w:val="right"/>
              <w:rPr>
                <w:sz w:val="20"/>
                <w:szCs w:val="20"/>
              </w:rPr>
            </w:pPr>
            <w:r w:rsidRPr="00CF6A56">
              <w:rPr>
                <w:sz w:val="20"/>
                <w:szCs w:val="20"/>
              </w:rPr>
              <w:t>Z-4400</w:t>
            </w:r>
          </w:p>
        </w:tc>
      </w:tr>
      <w:tr w:rsidR="00641BA4" w:rsidRPr="00CF6A56" w14:paraId="52F5E6EA" w14:textId="77777777" w:rsidTr="00944415">
        <w:tc>
          <w:tcPr>
            <w:tcW w:w="704" w:type="dxa"/>
          </w:tcPr>
          <w:p w14:paraId="4C255999" w14:textId="4D189BAA" w:rsidR="00641BA4" w:rsidRPr="00CF6A56" w:rsidRDefault="00641BA4" w:rsidP="004D7C4E">
            <w:pPr>
              <w:jc w:val="both"/>
              <w:rPr>
                <w:sz w:val="20"/>
                <w:szCs w:val="20"/>
              </w:rPr>
            </w:pPr>
            <w:r w:rsidRPr="00CF6A56">
              <w:rPr>
                <w:sz w:val="20"/>
                <w:szCs w:val="20"/>
              </w:rPr>
              <w:t>10.</w:t>
            </w:r>
          </w:p>
        </w:tc>
        <w:tc>
          <w:tcPr>
            <w:tcW w:w="3005" w:type="dxa"/>
          </w:tcPr>
          <w:p w14:paraId="4FEB221D" w14:textId="0CA41882" w:rsidR="00641BA4" w:rsidRPr="00CF6A56" w:rsidRDefault="00641BA4" w:rsidP="004D7C4E">
            <w:pPr>
              <w:jc w:val="both"/>
              <w:rPr>
                <w:sz w:val="20"/>
                <w:szCs w:val="20"/>
              </w:rPr>
            </w:pPr>
            <w:r w:rsidRPr="00CF6A56">
              <w:rPr>
                <w:sz w:val="20"/>
                <w:szCs w:val="20"/>
              </w:rPr>
              <w:t>Memorijalno mjesto pravoslavne parohijske crkve sv. Ilije</w:t>
            </w:r>
          </w:p>
        </w:tc>
        <w:tc>
          <w:tcPr>
            <w:tcW w:w="1856" w:type="dxa"/>
          </w:tcPr>
          <w:p w14:paraId="0A88A315" w14:textId="3530D892" w:rsidR="00641BA4" w:rsidRPr="00CF6A56" w:rsidRDefault="00641BA4" w:rsidP="004D7C4E">
            <w:pPr>
              <w:jc w:val="right"/>
              <w:rPr>
                <w:sz w:val="20"/>
                <w:szCs w:val="20"/>
              </w:rPr>
            </w:pPr>
            <w:r w:rsidRPr="00CF6A56">
              <w:rPr>
                <w:sz w:val="20"/>
                <w:szCs w:val="20"/>
              </w:rPr>
              <w:t>Buzeta</w:t>
            </w:r>
          </w:p>
        </w:tc>
        <w:tc>
          <w:tcPr>
            <w:tcW w:w="1932" w:type="dxa"/>
          </w:tcPr>
          <w:p w14:paraId="36E5095D" w14:textId="08BCB3BB" w:rsidR="00641BA4" w:rsidRPr="00CF6A56" w:rsidRDefault="00641BA4" w:rsidP="004D7C4E">
            <w:pPr>
              <w:jc w:val="right"/>
              <w:rPr>
                <w:sz w:val="20"/>
                <w:szCs w:val="20"/>
              </w:rPr>
            </w:pPr>
            <w:r w:rsidRPr="00CF6A56">
              <w:rPr>
                <w:sz w:val="20"/>
                <w:szCs w:val="20"/>
              </w:rPr>
              <w:t>Nepokretna pojedinačna</w:t>
            </w:r>
          </w:p>
        </w:tc>
        <w:tc>
          <w:tcPr>
            <w:tcW w:w="1853" w:type="dxa"/>
          </w:tcPr>
          <w:p w14:paraId="0BA4F920" w14:textId="36370155" w:rsidR="00641BA4" w:rsidRPr="00CF6A56" w:rsidRDefault="00317F15" w:rsidP="004D7C4E">
            <w:pPr>
              <w:jc w:val="right"/>
              <w:rPr>
                <w:sz w:val="20"/>
                <w:szCs w:val="20"/>
              </w:rPr>
            </w:pPr>
            <w:r w:rsidRPr="00CF6A56">
              <w:rPr>
                <w:sz w:val="20"/>
                <w:szCs w:val="20"/>
              </w:rPr>
              <w:t>Z-4394</w:t>
            </w:r>
          </w:p>
        </w:tc>
      </w:tr>
      <w:tr w:rsidR="00641BA4" w:rsidRPr="00CF6A56" w14:paraId="076AE39B" w14:textId="77777777" w:rsidTr="00944415">
        <w:tc>
          <w:tcPr>
            <w:tcW w:w="704" w:type="dxa"/>
          </w:tcPr>
          <w:p w14:paraId="3EA871E1" w14:textId="77D040F7" w:rsidR="00641BA4" w:rsidRPr="00CF6A56" w:rsidRDefault="00641BA4" w:rsidP="004D7C4E">
            <w:pPr>
              <w:jc w:val="both"/>
              <w:rPr>
                <w:sz w:val="20"/>
                <w:szCs w:val="20"/>
              </w:rPr>
            </w:pPr>
            <w:r w:rsidRPr="00CF6A56">
              <w:rPr>
                <w:sz w:val="20"/>
                <w:szCs w:val="20"/>
              </w:rPr>
              <w:t>11.</w:t>
            </w:r>
          </w:p>
        </w:tc>
        <w:tc>
          <w:tcPr>
            <w:tcW w:w="3005" w:type="dxa"/>
          </w:tcPr>
          <w:p w14:paraId="5F259A88" w14:textId="1E94EDC5" w:rsidR="00641BA4" w:rsidRPr="00CF6A56" w:rsidRDefault="00641BA4" w:rsidP="004D7C4E">
            <w:pPr>
              <w:jc w:val="both"/>
              <w:rPr>
                <w:sz w:val="20"/>
                <w:szCs w:val="20"/>
              </w:rPr>
            </w:pPr>
            <w:r w:rsidRPr="00CF6A56">
              <w:rPr>
                <w:sz w:val="20"/>
                <w:szCs w:val="20"/>
              </w:rPr>
              <w:t>Memorijalno mjesto stradanja civilnih žrtava u parohijskoj crkvi Roždenstva Presvete Bogorodice sa spomenikom Antuna Augustinčića</w:t>
            </w:r>
          </w:p>
        </w:tc>
        <w:tc>
          <w:tcPr>
            <w:tcW w:w="1856" w:type="dxa"/>
          </w:tcPr>
          <w:p w14:paraId="40A62C6C" w14:textId="5BFE4261" w:rsidR="00641BA4" w:rsidRPr="00CF6A56" w:rsidRDefault="00641BA4" w:rsidP="004D7C4E">
            <w:pPr>
              <w:jc w:val="right"/>
              <w:rPr>
                <w:sz w:val="20"/>
                <w:szCs w:val="20"/>
              </w:rPr>
            </w:pPr>
            <w:r w:rsidRPr="00CF6A56">
              <w:rPr>
                <w:sz w:val="20"/>
                <w:szCs w:val="20"/>
              </w:rPr>
              <w:t>Glina</w:t>
            </w:r>
          </w:p>
        </w:tc>
        <w:tc>
          <w:tcPr>
            <w:tcW w:w="1932" w:type="dxa"/>
          </w:tcPr>
          <w:p w14:paraId="4202FCFB" w14:textId="4A47BF83" w:rsidR="00641BA4" w:rsidRPr="00CF6A56" w:rsidRDefault="00641BA4" w:rsidP="004D7C4E">
            <w:pPr>
              <w:jc w:val="right"/>
              <w:rPr>
                <w:sz w:val="20"/>
                <w:szCs w:val="20"/>
              </w:rPr>
            </w:pPr>
            <w:r w:rsidRPr="00CF6A56">
              <w:rPr>
                <w:sz w:val="20"/>
                <w:szCs w:val="20"/>
              </w:rPr>
              <w:t>Nepokretna pojedinačna</w:t>
            </w:r>
          </w:p>
        </w:tc>
        <w:tc>
          <w:tcPr>
            <w:tcW w:w="1853" w:type="dxa"/>
          </w:tcPr>
          <w:p w14:paraId="07B0098C" w14:textId="21277C85" w:rsidR="00641BA4" w:rsidRPr="00CF6A56" w:rsidRDefault="00317F15" w:rsidP="004D7C4E">
            <w:pPr>
              <w:jc w:val="right"/>
              <w:rPr>
                <w:sz w:val="20"/>
                <w:szCs w:val="20"/>
              </w:rPr>
            </w:pPr>
            <w:r w:rsidRPr="00CF6A56">
              <w:rPr>
                <w:sz w:val="20"/>
                <w:szCs w:val="20"/>
              </w:rPr>
              <w:t>Z-7077</w:t>
            </w:r>
          </w:p>
        </w:tc>
      </w:tr>
      <w:tr w:rsidR="00641BA4" w:rsidRPr="00CF6A56" w14:paraId="47A5EB27" w14:textId="77777777" w:rsidTr="00944415">
        <w:tc>
          <w:tcPr>
            <w:tcW w:w="704" w:type="dxa"/>
          </w:tcPr>
          <w:p w14:paraId="2AAA5713" w14:textId="1A18B416" w:rsidR="00641BA4" w:rsidRPr="00CF6A56" w:rsidRDefault="00641BA4" w:rsidP="004D7C4E">
            <w:pPr>
              <w:jc w:val="both"/>
              <w:rPr>
                <w:sz w:val="20"/>
                <w:szCs w:val="20"/>
              </w:rPr>
            </w:pPr>
            <w:r w:rsidRPr="00CF6A56">
              <w:rPr>
                <w:sz w:val="20"/>
                <w:szCs w:val="20"/>
              </w:rPr>
              <w:t>12.</w:t>
            </w:r>
          </w:p>
        </w:tc>
        <w:tc>
          <w:tcPr>
            <w:tcW w:w="3005" w:type="dxa"/>
          </w:tcPr>
          <w:p w14:paraId="63DB3C5B" w14:textId="1F4E36C4" w:rsidR="00641BA4" w:rsidRPr="00CF6A56" w:rsidRDefault="00641BA4" w:rsidP="004D7C4E">
            <w:pPr>
              <w:jc w:val="both"/>
              <w:rPr>
                <w:sz w:val="20"/>
                <w:szCs w:val="20"/>
              </w:rPr>
            </w:pPr>
            <w:r w:rsidRPr="00CF6A56">
              <w:rPr>
                <w:sz w:val="20"/>
                <w:szCs w:val="20"/>
              </w:rPr>
              <w:t>Mjesta masovnih grobnica žrtava iz Domovinskog rata sa spomen obilježjima na području Republike Hrvatske</w:t>
            </w:r>
          </w:p>
        </w:tc>
        <w:tc>
          <w:tcPr>
            <w:tcW w:w="1856" w:type="dxa"/>
          </w:tcPr>
          <w:p w14:paraId="6CA761B2" w14:textId="570DEBD4" w:rsidR="00641BA4" w:rsidRPr="00CF6A56" w:rsidRDefault="00641BA4" w:rsidP="004D7C4E">
            <w:pPr>
              <w:jc w:val="right"/>
              <w:rPr>
                <w:sz w:val="20"/>
                <w:szCs w:val="20"/>
              </w:rPr>
            </w:pPr>
            <w:r w:rsidRPr="00CF6A56">
              <w:rPr>
                <w:sz w:val="20"/>
                <w:szCs w:val="20"/>
              </w:rPr>
              <w:t>Glina</w:t>
            </w:r>
          </w:p>
        </w:tc>
        <w:tc>
          <w:tcPr>
            <w:tcW w:w="1932" w:type="dxa"/>
          </w:tcPr>
          <w:p w14:paraId="6C5BE66B" w14:textId="3D8ACF5E" w:rsidR="00641BA4" w:rsidRPr="00CF6A56" w:rsidRDefault="00641BA4" w:rsidP="004D7C4E">
            <w:pPr>
              <w:jc w:val="right"/>
              <w:rPr>
                <w:sz w:val="20"/>
                <w:szCs w:val="20"/>
              </w:rPr>
            </w:pPr>
            <w:r w:rsidRPr="00CF6A56">
              <w:rPr>
                <w:sz w:val="20"/>
                <w:szCs w:val="20"/>
              </w:rPr>
              <w:t>Nepokretna pojedinačna</w:t>
            </w:r>
          </w:p>
        </w:tc>
        <w:tc>
          <w:tcPr>
            <w:tcW w:w="1853" w:type="dxa"/>
          </w:tcPr>
          <w:p w14:paraId="1CA38159" w14:textId="4CB40E45" w:rsidR="00641BA4" w:rsidRPr="00CF6A56" w:rsidRDefault="00317F15" w:rsidP="004D7C4E">
            <w:pPr>
              <w:jc w:val="right"/>
              <w:rPr>
                <w:sz w:val="20"/>
                <w:szCs w:val="20"/>
              </w:rPr>
            </w:pPr>
            <w:r w:rsidRPr="00CF6A56">
              <w:rPr>
                <w:sz w:val="20"/>
                <w:szCs w:val="20"/>
              </w:rPr>
              <w:t>Z-7838</w:t>
            </w:r>
          </w:p>
        </w:tc>
      </w:tr>
      <w:tr w:rsidR="00641BA4" w:rsidRPr="00CF6A56" w14:paraId="36CD4B6B" w14:textId="77777777" w:rsidTr="00944415">
        <w:tc>
          <w:tcPr>
            <w:tcW w:w="704" w:type="dxa"/>
          </w:tcPr>
          <w:p w14:paraId="433B1D5F" w14:textId="76BD7147" w:rsidR="00641BA4" w:rsidRPr="00CF6A56" w:rsidRDefault="00641BA4" w:rsidP="004D7C4E">
            <w:pPr>
              <w:jc w:val="both"/>
              <w:rPr>
                <w:sz w:val="20"/>
                <w:szCs w:val="20"/>
              </w:rPr>
            </w:pPr>
            <w:r w:rsidRPr="00CF6A56">
              <w:rPr>
                <w:sz w:val="20"/>
                <w:szCs w:val="20"/>
              </w:rPr>
              <w:t>13.</w:t>
            </w:r>
          </w:p>
        </w:tc>
        <w:tc>
          <w:tcPr>
            <w:tcW w:w="3005" w:type="dxa"/>
          </w:tcPr>
          <w:p w14:paraId="4DE2960F" w14:textId="02EE91F5" w:rsidR="00641BA4" w:rsidRPr="00CF6A56" w:rsidRDefault="00641BA4" w:rsidP="004D7C4E">
            <w:pPr>
              <w:jc w:val="both"/>
              <w:rPr>
                <w:sz w:val="20"/>
                <w:szCs w:val="20"/>
              </w:rPr>
            </w:pPr>
            <w:r w:rsidRPr="00CF6A56">
              <w:rPr>
                <w:sz w:val="20"/>
                <w:szCs w:val="20"/>
              </w:rPr>
              <w:t>Tradicijska kuća</w:t>
            </w:r>
          </w:p>
        </w:tc>
        <w:tc>
          <w:tcPr>
            <w:tcW w:w="1856" w:type="dxa"/>
          </w:tcPr>
          <w:p w14:paraId="08A3A168" w14:textId="7697C8C3" w:rsidR="00641BA4" w:rsidRPr="00CF6A56" w:rsidRDefault="00641BA4" w:rsidP="004D7C4E">
            <w:pPr>
              <w:jc w:val="right"/>
              <w:rPr>
                <w:sz w:val="20"/>
                <w:szCs w:val="20"/>
              </w:rPr>
            </w:pPr>
            <w:r w:rsidRPr="00CF6A56">
              <w:rPr>
                <w:sz w:val="20"/>
                <w:szCs w:val="20"/>
              </w:rPr>
              <w:t>Majske poljane</w:t>
            </w:r>
          </w:p>
        </w:tc>
        <w:tc>
          <w:tcPr>
            <w:tcW w:w="1932" w:type="dxa"/>
          </w:tcPr>
          <w:p w14:paraId="0873D219" w14:textId="11422DA1" w:rsidR="00641BA4" w:rsidRPr="00CF6A56" w:rsidRDefault="00641BA4" w:rsidP="004D7C4E">
            <w:pPr>
              <w:jc w:val="right"/>
              <w:rPr>
                <w:sz w:val="20"/>
                <w:szCs w:val="20"/>
              </w:rPr>
            </w:pPr>
            <w:r w:rsidRPr="00CF6A56">
              <w:rPr>
                <w:sz w:val="20"/>
                <w:szCs w:val="20"/>
              </w:rPr>
              <w:t>Nepokretna pojedinačna</w:t>
            </w:r>
          </w:p>
        </w:tc>
        <w:tc>
          <w:tcPr>
            <w:tcW w:w="1853" w:type="dxa"/>
          </w:tcPr>
          <w:p w14:paraId="5E4FCF37" w14:textId="12E358BE" w:rsidR="00641BA4" w:rsidRPr="00CF6A56" w:rsidRDefault="00317F15" w:rsidP="004D7C4E">
            <w:pPr>
              <w:jc w:val="right"/>
              <w:rPr>
                <w:sz w:val="20"/>
                <w:szCs w:val="20"/>
              </w:rPr>
            </w:pPr>
            <w:r w:rsidRPr="00CF6A56">
              <w:rPr>
                <w:sz w:val="20"/>
                <w:szCs w:val="20"/>
              </w:rPr>
              <w:t>Z-3387</w:t>
            </w:r>
          </w:p>
        </w:tc>
      </w:tr>
      <w:tr w:rsidR="00641BA4" w:rsidRPr="00CF6A56" w14:paraId="65B64831" w14:textId="77777777" w:rsidTr="00944415">
        <w:tc>
          <w:tcPr>
            <w:tcW w:w="704" w:type="dxa"/>
          </w:tcPr>
          <w:p w14:paraId="7CD32AEC" w14:textId="5A94AAFB" w:rsidR="00641BA4" w:rsidRPr="00CF6A56" w:rsidRDefault="00641BA4" w:rsidP="004D7C4E">
            <w:pPr>
              <w:jc w:val="both"/>
              <w:rPr>
                <w:sz w:val="20"/>
                <w:szCs w:val="20"/>
              </w:rPr>
            </w:pPr>
            <w:r w:rsidRPr="00CF6A56">
              <w:rPr>
                <w:sz w:val="20"/>
                <w:szCs w:val="20"/>
              </w:rPr>
              <w:t>14.</w:t>
            </w:r>
          </w:p>
        </w:tc>
        <w:tc>
          <w:tcPr>
            <w:tcW w:w="3005" w:type="dxa"/>
          </w:tcPr>
          <w:p w14:paraId="4C22A4E2" w14:textId="008876F8" w:rsidR="00641BA4" w:rsidRPr="00CF6A56" w:rsidRDefault="00641BA4" w:rsidP="004D7C4E">
            <w:pPr>
              <w:jc w:val="both"/>
              <w:rPr>
                <w:sz w:val="20"/>
                <w:szCs w:val="20"/>
              </w:rPr>
            </w:pPr>
            <w:r w:rsidRPr="00CF6A56">
              <w:rPr>
                <w:sz w:val="20"/>
                <w:szCs w:val="20"/>
              </w:rPr>
              <w:t>Tradicijska kuća kbr. 19</w:t>
            </w:r>
          </w:p>
        </w:tc>
        <w:tc>
          <w:tcPr>
            <w:tcW w:w="1856" w:type="dxa"/>
          </w:tcPr>
          <w:p w14:paraId="681C4366" w14:textId="082E1874" w:rsidR="00641BA4" w:rsidRPr="00CF6A56" w:rsidRDefault="00641BA4" w:rsidP="004D7C4E">
            <w:pPr>
              <w:jc w:val="right"/>
              <w:rPr>
                <w:sz w:val="20"/>
                <w:szCs w:val="20"/>
              </w:rPr>
            </w:pPr>
            <w:r w:rsidRPr="00CF6A56">
              <w:rPr>
                <w:sz w:val="20"/>
                <w:szCs w:val="20"/>
              </w:rPr>
              <w:t>Donje Selište</w:t>
            </w:r>
          </w:p>
        </w:tc>
        <w:tc>
          <w:tcPr>
            <w:tcW w:w="1932" w:type="dxa"/>
          </w:tcPr>
          <w:p w14:paraId="1F527CF8" w14:textId="32DD4338" w:rsidR="00641BA4" w:rsidRPr="00CF6A56" w:rsidRDefault="00641BA4" w:rsidP="004D7C4E">
            <w:pPr>
              <w:jc w:val="right"/>
              <w:rPr>
                <w:sz w:val="20"/>
                <w:szCs w:val="20"/>
              </w:rPr>
            </w:pPr>
            <w:r w:rsidRPr="00CF6A56">
              <w:rPr>
                <w:sz w:val="20"/>
                <w:szCs w:val="20"/>
              </w:rPr>
              <w:t>Nepokretna pojedinačna</w:t>
            </w:r>
          </w:p>
        </w:tc>
        <w:tc>
          <w:tcPr>
            <w:tcW w:w="1853" w:type="dxa"/>
          </w:tcPr>
          <w:p w14:paraId="3A90F290" w14:textId="499D70E5" w:rsidR="00641BA4" w:rsidRPr="00CF6A56" w:rsidRDefault="00317F15" w:rsidP="004D7C4E">
            <w:pPr>
              <w:jc w:val="right"/>
              <w:rPr>
                <w:sz w:val="20"/>
                <w:szCs w:val="20"/>
              </w:rPr>
            </w:pPr>
            <w:r w:rsidRPr="00CF6A56">
              <w:rPr>
                <w:sz w:val="20"/>
                <w:szCs w:val="20"/>
              </w:rPr>
              <w:t>Z-5538</w:t>
            </w:r>
          </w:p>
        </w:tc>
      </w:tr>
      <w:tr w:rsidR="00641BA4" w:rsidRPr="00CF6A56" w14:paraId="3A407328" w14:textId="77777777" w:rsidTr="00944415">
        <w:tc>
          <w:tcPr>
            <w:tcW w:w="704" w:type="dxa"/>
          </w:tcPr>
          <w:p w14:paraId="1CFC5D64" w14:textId="20471200" w:rsidR="00641BA4" w:rsidRPr="00CF6A56" w:rsidRDefault="00641BA4" w:rsidP="004D7C4E">
            <w:pPr>
              <w:jc w:val="both"/>
              <w:rPr>
                <w:sz w:val="20"/>
                <w:szCs w:val="20"/>
              </w:rPr>
            </w:pPr>
            <w:r w:rsidRPr="00CF6A56">
              <w:rPr>
                <w:sz w:val="20"/>
                <w:szCs w:val="20"/>
              </w:rPr>
              <w:t>15.</w:t>
            </w:r>
          </w:p>
        </w:tc>
        <w:tc>
          <w:tcPr>
            <w:tcW w:w="3005" w:type="dxa"/>
          </w:tcPr>
          <w:p w14:paraId="189773C9" w14:textId="671EBA1C" w:rsidR="00641BA4" w:rsidRPr="00CF6A56" w:rsidRDefault="00641BA4" w:rsidP="004D7C4E">
            <w:pPr>
              <w:jc w:val="both"/>
              <w:rPr>
                <w:sz w:val="20"/>
                <w:szCs w:val="20"/>
              </w:rPr>
            </w:pPr>
            <w:r w:rsidRPr="00CF6A56">
              <w:rPr>
                <w:sz w:val="20"/>
                <w:szCs w:val="20"/>
              </w:rPr>
              <w:t>Zgrada bivše gimnazije</w:t>
            </w:r>
          </w:p>
        </w:tc>
        <w:tc>
          <w:tcPr>
            <w:tcW w:w="1856" w:type="dxa"/>
          </w:tcPr>
          <w:p w14:paraId="0541B12D" w14:textId="160A6E53" w:rsidR="00641BA4" w:rsidRPr="00CF6A56" w:rsidRDefault="00641BA4" w:rsidP="004D7C4E">
            <w:pPr>
              <w:jc w:val="right"/>
              <w:rPr>
                <w:sz w:val="20"/>
                <w:szCs w:val="20"/>
              </w:rPr>
            </w:pPr>
            <w:r w:rsidRPr="00CF6A56">
              <w:rPr>
                <w:sz w:val="20"/>
                <w:szCs w:val="20"/>
              </w:rPr>
              <w:t>Glina</w:t>
            </w:r>
          </w:p>
        </w:tc>
        <w:tc>
          <w:tcPr>
            <w:tcW w:w="1932" w:type="dxa"/>
          </w:tcPr>
          <w:p w14:paraId="4436C5F1" w14:textId="6D688AFD" w:rsidR="00641BA4" w:rsidRPr="00CF6A56" w:rsidRDefault="00641BA4" w:rsidP="004D7C4E">
            <w:pPr>
              <w:jc w:val="right"/>
              <w:rPr>
                <w:sz w:val="20"/>
                <w:szCs w:val="20"/>
              </w:rPr>
            </w:pPr>
            <w:r w:rsidRPr="00CF6A56">
              <w:rPr>
                <w:sz w:val="20"/>
                <w:szCs w:val="20"/>
              </w:rPr>
              <w:t>Nepokretna pojedinačna</w:t>
            </w:r>
          </w:p>
        </w:tc>
        <w:tc>
          <w:tcPr>
            <w:tcW w:w="1853" w:type="dxa"/>
          </w:tcPr>
          <w:p w14:paraId="04548A0B" w14:textId="2C30379E" w:rsidR="00641BA4" w:rsidRPr="00CF6A56" w:rsidRDefault="00317F15" w:rsidP="004D7C4E">
            <w:pPr>
              <w:jc w:val="right"/>
              <w:rPr>
                <w:sz w:val="20"/>
                <w:szCs w:val="20"/>
              </w:rPr>
            </w:pPr>
            <w:r w:rsidRPr="00CF6A56">
              <w:rPr>
                <w:sz w:val="20"/>
                <w:szCs w:val="20"/>
              </w:rPr>
              <w:t>Z-2917</w:t>
            </w:r>
          </w:p>
        </w:tc>
      </w:tr>
      <w:tr w:rsidR="00641BA4" w:rsidRPr="00CF6A56" w14:paraId="744F15EA" w14:textId="77777777" w:rsidTr="00944415">
        <w:tc>
          <w:tcPr>
            <w:tcW w:w="704" w:type="dxa"/>
          </w:tcPr>
          <w:p w14:paraId="558E90FC" w14:textId="0F1D95A8" w:rsidR="00641BA4" w:rsidRPr="00CF6A56" w:rsidRDefault="00641BA4" w:rsidP="004D7C4E">
            <w:pPr>
              <w:jc w:val="both"/>
              <w:rPr>
                <w:sz w:val="20"/>
                <w:szCs w:val="20"/>
              </w:rPr>
            </w:pPr>
            <w:r w:rsidRPr="00CF6A56">
              <w:rPr>
                <w:sz w:val="20"/>
                <w:szCs w:val="20"/>
              </w:rPr>
              <w:t>16.</w:t>
            </w:r>
          </w:p>
        </w:tc>
        <w:tc>
          <w:tcPr>
            <w:tcW w:w="3005" w:type="dxa"/>
          </w:tcPr>
          <w:p w14:paraId="595CEA03" w14:textId="09311D66" w:rsidR="00641BA4" w:rsidRPr="00CF6A56" w:rsidRDefault="00641BA4" w:rsidP="004D7C4E">
            <w:pPr>
              <w:jc w:val="both"/>
              <w:rPr>
                <w:sz w:val="20"/>
                <w:szCs w:val="20"/>
              </w:rPr>
            </w:pPr>
            <w:r w:rsidRPr="00CF6A56">
              <w:rPr>
                <w:sz w:val="20"/>
                <w:szCs w:val="20"/>
              </w:rPr>
              <w:t>Kapela Svetoga Arhangela Mihaila na pravoslavnom groblju</w:t>
            </w:r>
          </w:p>
        </w:tc>
        <w:tc>
          <w:tcPr>
            <w:tcW w:w="1856" w:type="dxa"/>
          </w:tcPr>
          <w:p w14:paraId="5C8A6674" w14:textId="723FD847" w:rsidR="00641BA4" w:rsidRPr="00CF6A56" w:rsidRDefault="00641BA4" w:rsidP="004D7C4E">
            <w:pPr>
              <w:jc w:val="right"/>
              <w:rPr>
                <w:sz w:val="20"/>
                <w:szCs w:val="20"/>
              </w:rPr>
            </w:pPr>
            <w:r w:rsidRPr="00CF6A56">
              <w:rPr>
                <w:sz w:val="20"/>
                <w:szCs w:val="20"/>
              </w:rPr>
              <w:t>Donje Selište</w:t>
            </w:r>
          </w:p>
        </w:tc>
        <w:tc>
          <w:tcPr>
            <w:tcW w:w="1932" w:type="dxa"/>
          </w:tcPr>
          <w:p w14:paraId="44896986" w14:textId="5EA90F55" w:rsidR="00641BA4" w:rsidRPr="00CF6A56" w:rsidRDefault="00641BA4" w:rsidP="004D7C4E">
            <w:pPr>
              <w:jc w:val="right"/>
              <w:rPr>
                <w:sz w:val="20"/>
                <w:szCs w:val="20"/>
              </w:rPr>
            </w:pPr>
            <w:r w:rsidRPr="00CF6A56">
              <w:rPr>
                <w:sz w:val="20"/>
                <w:szCs w:val="20"/>
              </w:rPr>
              <w:t>Nepokretna pojedinačna</w:t>
            </w:r>
          </w:p>
        </w:tc>
        <w:tc>
          <w:tcPr>
            <w:tcW w:w="1853" w:type="dxa"/>
          </w:tcPr>
          <w:p w14:paraId="66A21D68" w14:textId="1698DE3B" w:rsidR="00641BA4" w:rsidRPr="00CF6A56" w:rsidRDefault="00641BA4" w:rsidP="004D7C4E">
            <w:pPr>
              <w:jc w:val="right"/>
              <w:rPr>
                <w:sz w:val="20"/>
                <w:szCs w:val="20"/>
              </w:rPr>
            </w:pPr>
            <w:r w:rsidRPr="00CF6A56">
              <w:rPr>
                <w:sz w:val="20"/>
                <w:szCs w:val="20"/>
              </w:rPr>
              <w:t>Z-6868</w:t>
            </w:r>
          </w:p>
        </w:tc>
      </w:tr>
    </w:tbl>
    <w:p w14:paraId="2D8F8D37" w14:textId="45AE3A39" w:rsidR="00641BA4" w:rsidRPr="00CF6A56" w:rsidRDefault="00317F15" w:rsidP="004D7C4E">
      <w:pPr>
        <w:spacing w:after="0" w:line="240" w:lineRule="auto"/>
        <w:jc w:val="center"/>
        <w:rPr>
          <w:sz w:val="20"/>
          <w:szCs w:val="20"/>
        </w:rPr>
      </w:pPr>
      <w:r w:rsidRPr="00CF6A56">
        <w:rPr>
          <w:sz w:val="20"/>
          <w:szCs w:val="20"/>
        </w:rPr>
        <w:t>Izvor: Registar kulturnih dobara, obrada autora</w:t>
      </w:r>
      <w:r w:rsidRPr="00CF6A56">
        <w:rPr>
          <w:rStyle w:val="FootnoteReference"/>
          <w:sz w:val="20"/>
          <w:szCs w:val="20"/>
        </w:rPr>
        <w:footnoteReference w:id="15"/>
      </w:r>
    </w:p>
    <w:p w14:paraId="34E051C4" w14:textId="77777777" w:rsidR="00955F81" w:rsidRPr="00CF6A56" w:rsidRDefault="00955F81" w:rsidP="004D7C4E">
      <w:pPr>
        <w:spacing w:after="0" w:line="240" w:lineRule="auto"/>
        <w:jc w:val="center"/>
        <w:rPr>
          <w:sz w:val="20"/>
          <w:szCs w:val="20"/>
        </w:rPr>
      </w:pPr>
    </w:p>
    <w:p w14:paraId="5576095C" w14:textId="5C42F65D" w:rsidR="00125B9E" w:rsidRPr="00CF6A56" w:rsidRDefault="00987C52" w:rsidP="004D7C4E">
      <w:pPr>
        <w:spacing w:after="0" w:line="240" w:lineRule="auto"/>
        <w:jc w:val="both"/>
      </w:pPr>
      <w:r w:rsidRPr="00CF6A56">
        <w:t>Glavn</w:t>
      </w:r>
      <w:r w:rsidR="002C16C2" w:rsidRPr="00CF6A56">
        <w:t>e</w:t>
      </w:r>
      <w:r w:rsidRPr="00CF6A56">
        <w:t xml:space="preserve"> kulturn</w:t>
      </w:r>
      <w:r w:rsidR="002C16C2" w:rsidRPr="00CF6A56">
        <w:t>e</w:t>
      </w:r>
      <w:r w:rsidRPr="00CF6A56">
        <w:t xml:space="preserve"> ustanov</w:t>
      </w:r>
      <w:r w:rsidR="002C16C2" w:rsidRPr="00CF6A56">
        <w:t>e</w:t>
      </w:r>
      <w:r w:rsidRPr="00CF6A56">
        <w:t xml:space="preserve"> u gradu </w:t>
      </w:r>
      <w:r w:rsidR="002C16C2" w:rsidRPr="00CF6A56">
        <w:t xml:space="preserve">su smještene u zgradu „Hrvatski dom“, u kojoj se nalaze gradska knjižnica i čitaonica, kino dvorana te prostor za organizaciju manifestacija i rad kulturno-umjetničkih društava. </w:t>
      </w:r>
      <w:r w:rsidR="00125B9E" w:rsidRPr="00CF6A56">
        <w:t>Na području grada Gline djeluje ukupno 28 udruga civilnog društva koje obavljaju djelatnost kulture i umjetnosti.</w:t>
      </w:r>
      <w:r w:rsidR="00125B9E" w:rsidRPr="00CF6A56">
        <w:rPr>
          <w:rStyle w:val="FootnoteReference"/>
        </w:rPr>
        <w:footnoteReference w:id="16"/>
      </w:r>
      <w:r w:rsidR="00B13BC6" w:rsidRPr="00CF6A56">
        <w:t xml:space="preserve"> Grad promiče razvoj kulture u Glini kod redovito sufinanciranje </w:t>
      </w:r>
      <w:r w:rsidR="00B13BC6" w:rsidRPr="00CF6A56">
        <w:lastRenderedPageBreak/>
        <w:t>gradske knjižnice i čitaonice (za 2025. godinu je u gradskom proračunu predviđeno 206.900,00 EUR za knjižničarske djelatnosti i opremanje knjižnice i čitaonice)</w:t>
      </w:r>
      <w:r w:rsidR="00BE4DDC" w:rsidRPr="00CF6A56">
        <w:t xml:space="preserve"> te kroz financiranje ostalih kulturnih aktivnosti za koje je proračunom za 2025. godinu predviđeno 292.000,00 EUR.</w:t>
      </w:r>
    </w:p>
    <w:p w14:paraId="42A54C73" w14:textId="77777777" w:rsidR="00C813A3" w:rsidRPr="00CF6A56" w:rsidRDefault="00C813A3" w:rsidP="004D7C4E">
      <w:pPr>
        <w:spacing w:after="0" w:line="240" w:lineRule="auto"/>
        <w:jc w:val="both"/>
      </w:pPr>
    </w:p>
    <w:p w14:paraId="507A7179" w14:textId="6E32272D" w:rsidR="00C813A3" w:rsidRPr="00CF6A56" w:rsidRDefault="00C813A3" w:rsidP="004D7C4E">
      <w:pPr>
        <w:spacing w:after="0" w:line="240" w:lineRule="auto"/>
        <w:jc w:val="both"/>
      </w:pPr>
      <w:r w:rsidRPr="00CF6A56">
        <w:t>Obnovljene su brojne zgrade kulturne baštine, uključujući Kuću hrvatske himne, Kapelnikov stan, Staru poštu, Staru ljekarnu i zgradu Crvenog križa. U pripremi je Muzej Grada Gline, a kupljen je objekt za budući Muzej Domovinskog rata – Braniteljski dom. U suradnji s Ministarstvom kulture i medija planira se i izložba arheoloških nalaza s lokaliteta Brekinjova Kosa, među kojima su grob kneza i predmeti iz 8. i 9. stoljeća, koji potvrđuju povijesnu važnost ovog kraja.</w:t>
      </w:r>
    </w:p>
    <w:p w14:paraId="0332290B" w14:textId="77777777" w:rsidR="00C813A3" w:rsidRPr="00CF6A56" w:rsidRDefault="00C813A3" w:rsidP="004D7C4E">
      <w:pPr>
        <w:spacing w:after="0" w:line="240" w:lineRule="auto"/>
        <w:jc w:val="both"/>
      </w:pPr>
    </w:p>
    <w:p w14:paraId="1BF6D595" w14:textId="505B8C29" w:rsidR="00245C77" w:rsidRPr="00CF6A56" w:rsidRDefault="00D13338" w:rsidP="004D7C4E">
      <w:pPr>
        <w:spacing w:after="0" w:line="240" w:lineRule="auto"/>
        <w:jc w:val="both"/>
      </w:pPr>
      <w:r w:rsidRPr="00CF6A56">
        <w:t>Na području grada djeluju ukupno 23 udruge registrirane za obavljanje sportskih djelatnosti te Zajednica športskih udruga grada Gline</w:t>
      </w:r>
      <w:r w:rsidR="00575D42" w:rsidRPr="00CF6A56">
        <w:t>, koja okuplja sportske klubove</w:t>
      </w:r>
      <w:r w:rsidRPr="00CF6A56">
        <w:t>. Sportske aktivnosti su koncentrirane primarno oko sportsko-rekreacijskog centra „Banovac“ u sklopu kojega se nalazi niz sportskih terena dostupnih javnosti i sportskim klubovima i udrugama. Grad potiče razvoj i napredak sporta na svojem prostoru kroz redovito osiguravanje sredstava u gradskom proračunu</w:t>
      </w:r>
      <w:r w:rsidR="00EF624E" w:rsidRPr="00CF6A56">
        <w:t xml:space="preserve"> za poticanje rada klubova i organizaciju sportskih manifestacija</w:t>
      </w:r>
      <w:r w:rsidRPr="00CF6A56">
        <w:t xml:space="preserve"> te ulaganje u sportsku infrastrukturu kroz sufinanciranje projekata putem sredstava EU</w:t>
      </w:r>
      <w:r w:rsidR="00CD6340" w:rsidRPr="00CF6A56">
        <w:t>, od čega je najznačajnije ulaganje u višefazni projekt obnove ŠRC Banovac</w:t>
      </w:r>
      <w:r w:rsidRPr="00CF6A56">
        <w:t>.</w:t>
      </w:r>
    </w:p>
    <w:p w14:paraId="7A4BEC24" w14:textId="77777777" w:rsidR="00C813A3" w:rsidRPr="00CF6A56" w:rsidRDefault="00C813A3" w:rsidP="004D7C4E">
      <w:pPr>
        <w:spacing w:after="0" w:line="240" w:lineRule="auto"/>
        <w:jc w:val="both"/>
      </w:pPr>
    </w:p>
    <w:p w14:paraId="4FD5C451" w14:textId="6C7F3361" w:rsidR="00245C77" w:rsidRPr="002D5C99" w:rsidRDefault="002D5C99" w:rsidP="002D5C99">
      <w:pPr>
        <w:pStyle w:val="Caption"/>
        <w:jc w:val="center"/>
        <w:rPr>
          <w:i w:val="0"/>
          <w:iCs w:val="0"/>
          <w:sz w:val="22"/>
          <w:szCs w:val="22"/>
        </w:rPr>
      </w:pPr>
      <w:bookmarkStart w:id="24" w:name="_Toc205542239"/>
      <w:r w:rsidRPr="002D5C99">
        <w:rPr>
          <w:sz w:val="20"/>
          <w:szCs w:val="20"/>
        </w:rPr>
        <w:t xml:space="preserve">Tablica </w:t>
      </w:r>
      <w:r w:rsidRPr="002D5C99">
        <w:rPr>
          <w:sz w:val="20"/>
          <w:szCs w:val="20"/>
        </w:rPr>
        <w:fldChar w:fldCharType="begin"/>
      </w:r>
      <w:r w:rsidRPr="002D5C99">
        <w:rPr>
          <w:sz w:val="20"/>
          <w:szCs w:val="20"/>
        </w:rPr>
        <w:instrText xml:space="preserve"> SEQ Tablica \* ARABIC </w:instrText>
      </w:r>
      <w:r w:rsidRPr="002D5C99">
        <w:rPr>
          <w:sz w:val="20"/>
          <w:szCs w:val="20"/>
        </w:rPr>
        <w:fldChar w:fldCharType="separate"/>
      </w:r>
      <w:r w:rsidR="000A33CA">
        <w:rPr>
          <w:noProof/>
          <w:sz w:val="20"/>
          <w:szCs w:val="20"/>
        </w:rPr>
        <w:t>4</w:t>
      </w:r>
      <w:r w:rsidRPr="002D5C99">
        <w:rPr>
          <w:sz w:val="20"/>
          <w:szCs w:val="20"/>
        </w:rPr>
        <w:fldChar w:fldCharType="end"/>
      </w:r>
      <w:r w:rsidRPr="002D5C99">
        <w:rPr>
          <w:sz w:val="20"/>
          <w:szCs w:val="20"/>
        </w:rPr>
        <w:t>. Izdaci proračuna Grada Glina za kulturu i sport</w:t>
      </w:r>
      <w:bookmarkEnd w:id="24"/>
    </w:p>
    <w:tbl>
      <w:tblPr>
        <w:tblStyle w:val="TableGrid"/>
        <w:tblW w:w="0" w:type="auto"/>
        <w:jc w:val="center"/>
        <w:tblLook w:val="04A0" w:firstRow="1" w:lastRow="0" w:firstColumn="1" w:lastColumn="0" w:noHBand="0" w:noVBand="1"/>
      </w:tblPr>
      <w:tblGrid>
        <w:gridCol w:w="1870"/>
        <w:gridCol w:w="1870"/>
        <w:gridCol w:w="1870"/>
        <w:gridCol w:w="1870"/>
        <w:gridCol w:w="1870"/>
      </w:tblGrid>
      <w:tr w:rsidR="00245C77" w:rsidRPr="00CF6A56" w14:paraId="536A5AAF" w14:textId="77777777" w:rsidTr="00DE6F60">
        <w:trPr>
          <w:jc w:val="center"/>
        </w:trPr>
        <w:tc>
          <w:tcPr>
            <w:tcW w:w="1870" w:type="dxa"/>
            <w:shd w:val="clear" w:color="auto" w:fill="CAEDFB" w:themeFill="accent4" w:themeFillTint="33"/>
          </w:tcPr>
          <w:p w14:paraId="7BF2F925" w14:textId="77777777" w:rsidR="00245C77" w:rsidRPr="00CF6A56" w:rsidRDefault="00245C77" w:rsidP="004D7C4E">
            <w:pPr>
              <w:jc w:val="center"/>
              <w:rPr>
                <w:sz w:val="20"/>
                <w:szCs w:val="20"/>
              </w:rPr>
            </w:pPr>
          </w:p>
        </w:tc>
        <w:tc>
          <w:tcPr>
            <w:tcW w:w="1870" w:type="dxa"/>
            <w:shd w:val="clear" w:color="auto" w:fill="CAEDFB" w:themeFill="accent4" w:themeFillTint="33"/>
          </w:tcPr>
          <w:p w14:paraId="334CFD93" w14:textId="2C158B39" w:rsidR="00245C77" w:rsidRPr="00CF6A56" w:rsidRDefault="00245C77" w:rsidP="004D7C4E">
            <w:pPr>
              <w:jc w:val="center"/>
              <w:rPr>
                <w:b/>
                <w:bCs/>
                <w:sz w:val="20"/>
                <w:szCs w:val="20"/>
              </w:rPr>
            </w:pPr>
            <w:r w:rsidRPr="00CF6A56">
              <w:rPr>
                <w:b/>
                <w:bCs/>
                <w:sz w:val="20"/>
                <w:szCs w:val="20"/>
              </w:rPr>
              <w:t>2022.</w:t>
            </w:r>
          </w:p>
        </w:tc>
        <w:tc>
          <w:tcPr>
            <w:tcW w:w="1870" w:type="dxa"/>
            <w:shd w:val="clear" w:color="auto" w:fill="CAEDFB" w:themeFill="accent4" w:themeFillTint="33"/>
          </w:tcPr>
          <w:p w14:paraId="2BA8B111" w14:textId="0BE41105" w:rsidR="00245C77" w:rsidRPr="00CF6A56" w:rsidRDefault="00245C77" w:rsidP="004D7C4E">
            <w:pPr>
              <w:jc w:val="center"/>
              <w:rPr>
                <w:b/>
                <w:bCs/>
                <w:sz w:val="20"/>
                <w:szCs w:val="20"/>
              </w:rPr>
            </w:pPr>
            <w:r w:rsidRPr="00CF6A56">
              <w:rPr>
                <w:b/>
                <w:bCs/>
                <w:sz w:val="20"/>
                <w:szCs w:val="20"/>
              </w:rPr>
              <w:t>2023.</w:t>
            </w:r>
          </w:p>
        </w:tc>
        <w:tc>
          <w:tcPr>
            <w:tcW w:w="1870" w:type="dxa"/>
            <w:shd w:val="clear" w:color="auto" w:fill="CAEDFB" w:themeFill="accent4" w:themeFillTint="33"/>
          </w:tcPr>
          <w:p w14:paraId="019DA9A7" w14:textId="3D731870" w:rsidR="00245C77" w:rsidRPr="00CF6A56" w:rsidRDefault="00245C77" w:rsidP="004D7C4E">
            <w:pPr>
              <w:jc w:val="center"/>
              <w:rPr>
                <w:b/>
                <w:bCs/>
                <w:sz w:val="20"/>
                <w:szCs w:val="20"/>
              </w:rPr>
            </w:pPr>
            <w:r w:rsidRPr="00CF6A56">
              <w:rPr>
                <w:b/>
                <w:bCs/>
                <w:sz w:val="20"/>
                <w:szCs w:val="20"/>
              </w:rPr>
              <w:t>2024.</w:t>
            </w:r>
          </w:p>
        </w:tc>
        <w:tc>
          <w:tcPr>
            <w:tcW w:w="1870" w:type="dxa"/>
            <w:shd w:val="clear" w:color="auto" w:fill="CAEDFB" w:themeFill="accent4" w:themeFillTint="33"/>
          </w:tcPr>
          <w:p w14:paraId="1882224B" w14:textId="5F11F61D" w:rsidR="00245C77" w:rsidRPr="00CF6A56" w:rsidRDefault="00245C77" w:rsidP="004D7C4E">
            <w:pPr>
              <w:jc w:val="center"/>
              <w:rPr>
                <w:b/>
                <w:bCs/>
                <w:sz w:val="20"/>
                <w:szCs w:val="20"/>
              </w:rPr>
            </w:pPr>
            <w:r w:rsidRPr="00CF6A56">
              <w:rPr>
                <w:b/>
                <w:bCs/>
                <w:sz w:val="20"/>
                <w:szCs w:val="20"/>
              </w:rPr>
              <w:t>2025.</w:t>
            </w:r>
          </w:p>
        </w:tc>
      </w:tr>
      <w:tr w:rsidR="00245C77" w:rsidRPr="00CF6A56" w14:paraId="2F3378ED" w14:textId="77777777" w:rsidTr="00DE6F60">
        <w:trPr>
          <w:jc w:val="center"/>
        </w:trPr>
        <w:tc>
          <w:tcPr>
            <w:tcW w:w="1870" w:type="dxa"/>
          </w:tcPr>
          <w:p w14:paraId="3225BCD6" w14:textId="561C0579" w:rsidR="00245C77" w:rsidRPr="00CF6A56" w:rsidRDefault="00245C77" w:rsidP="004D7C4E">
            <w:pPr>
              <w:jc w:val="both"/>
              <w:rPr>
                <w:sz w:val="20"/>
                <w:szCs w:val="20"/>
              </w:rPr>
            </w:pPr>
            <w:r w:rsidRPr="00CF6A56">
              <w:rPr>
                <w:sz w:val="20"/>
                <w:szCs w:val="20"/>
              </w:rPr>
              <w:t xml:space="preserve">Kultura </w:t>
            </w:r>
          </w:p>
        </w:tc>
        <w:tc>
          <w:tcPr>
            <w:tcW w:w="1870" w:type="dxa"/>
          </w:tcPr>
          <w:p w14:paraId="6CCA2406" w14:textId="25D4B303" w:rsidR="00245C77" w:rsidRPr="00CF6A56" w:rsidRDefault="00245C77" w:rsidP="004D7C4E">
            <w:pPr>
              <w:jc w:val="right"/>
              <w:rPr>
                <w:sz w:val="20"/>
                <w:szCs w:val="20"/>
              </w:rPr>
            </w:pPr>
            <w:r w:rsidRPr="00CF6A56">
              <w:rPr>
                <w:sz w:val="20"/>
                <w:szCs w:val="20"/>
              </w:rPr>
              <w:t>65.060,29 EUR</w:t>
            </w:r>
          </w:p>
        </w:tc>
        <w:tc>
          <w:tcPr>
            <w:tcW w:w="1870" w:type="dxa"/>
          </w:tcPr>
          <w:p w14:paraId="21D4E28F" w14:textId="331E7548" w:rsidR="00245C77" w:rsidRPr="00CF6A56" w:rsidRDefault="00245C77" w:rsidP="004D7C4E">
            <w:pPr>
              <w:jc w:val="right"/>
              <w:rPr>
                <w:sz w:val="20"/>
                <w:szCs w:val="20"/>
              </w:rPr>
            </w:pPr>
            <w:r w:rsidRPr="00CF6A56">
              <w:rPr>
                <w:sz w:val="20"/>
                <w:szCs w:val="20"/>
              </w:rPr>
              <w:t>59.327,74 EUR</w:t>
            </w:r>
          </w:p>
        </w:tc>
        <w:tc>
          <w:tcPr>
            <w:tcW w:w="1870" w:type="dxa"/>
          </w:tcPr>
          <w:p w14:paraId="7F043C78" w14:textId="2789AFDE" w:rsidR="00245C77" w:rsidRPr="00CF6A56" w:rsidRDefault="00245C77" w:rsidP="004D7C4E">
            <w:pPr>
              <w:jc w:val="right"/>
              <w:rPr>
                <w:sz w:val="20"/>
                <w:szCs w:val="20"/>
              </w:rPr>
            </w:pPr>
            <w:r w:rsidRPr="00CF6A56">
              <w:rPr>
                <w:sz w:val="20"/>
                <w:szCs w:val="20"/>
              </w:rPr>
              <w:t>74.617,00 EUR</w:t>
            </w:r>
          </w:p>
        </w:tc>
        <w:tc>
          <w:tcPr>
            <w:tcW w:w="1870" w:type="dxa"/>
          </w:tcPr>
          <w:p w14:paraId="6090D475" w14:textId="7A005D37" w:rsidR="00245C77" w:rsidRPr="00CF6A56" w:rsidRDefault="00245C77" w:rsidP="004D7C4E">
            <w:pPr>
              <w:jc w:val="right"/>
              <w:rPr>
                <w:sz w:val="20"/>
                <w:szCs w:val="20"/>
              </w:rPr>
            </w:pPr>
            <w:r w:rsidRPr="00CF6A56">
              <w:rPr>
                <w:sz w:val="20"/>
                <w:szCs w:val="20"/>
              </w:rPr>
              <w:t>292.000,00 EUR</w:t>
            </w:r>
          </w:p>
        </w:tc>
      </w:tr>
      <w:tr w:rsidR="00245C77" w:rsidRPr="00CF6A56" w14:paraId="48992523" w14:textId="77777777" w:rsidTr="00DE6F60">
        <w:trPr>
          <w:jc w:val="center"/>
        </w:trPr>
        <w:tc>
          <w:tcPr>
            <w:tcW w:w="1870" w:type="dxa"/>
          </w:tcPr>
          <w:p w14:paraId="3144E9E6" w14:textId="383D3465" w:rsidR="00245C77" w:rsidRPr="00CF6A56" w:rsidRDefault="00245C77" w:rsidP="004D7C4E">
            <w:pPr>
              <w:jc w:val="both"/>
              <w:rPr>
                <w:sz w:val="20"/>
                <w:szCs w:val="20"/>
              </w:rPr>
            </w:pPr>
            <w:r w:rsidRPr="00CF6A56">
              <w:rPr>
                <w:sz w:val="20"/>
                <w:szCs w:val="20"/>
              </w:rPr>
              <w:t>Aktivnosti knjižnice</w:t>
            </w:r>
          </w:p>
        </w:tc>
        <w:tc>
          <w:tcPr>
            <w:tcW w:w="1870" w:type="dxa"/>
          </w:tcPr>
          <w:p w14:paraId="3BCDDF3E" w14:textId="61D0715C" w:rsidR="00245C77" w:rsidRPr="00CF6A56" w:rsidRDefault="00245C77" w:rsidP="004D7C4E">
            <w:pPr>
              <w:jc w:val="right"/>
              <w:rPr>
                <w:sz w:val="20"/>
                <w:szCs w:val="20"/>
              </w:rPr>
            </w:pPr>
            <w:r w:rsidRPr="00CF6A56">
              <w:rPr>
                <w:sz w:val="20"/>
                <w:szCs w:val="20"/>
              </w:rPr>
              <w:t>119.776,08 EUR</w:t>
            </w:r>
          </w:p>
        </w:tc>
        <w:tc>
          <w:tcPr>
            <w:tcW w:w="1870" w:type="dxa"/>
          </w:tcPr>
          <w:p w14:paraId="63FA1A53" w14:textId="3F9BA9C0" w:rsidR="00245C77" w:rsidRPr="00CF6A56" w:rsidRDefault="00245C77" w:rsidP="004D7C4E">
            <w:pPr>
              <w:jc w:val="right"/>
              <w:rPr>
                <w:sz w:val="20"/>
                <w:szCs w:val="20"/>
              </w:rPr>
            </w:pPr>
            <w:r w:rsidRPr="00CF6A56">
              <w:rPr>
                <w:sz w:val="20"/>
                <w:szCs w:val="20"/>
              </w:rPr>
              <w:t>135.119,03 EUR</w:t>
            </w:r>
          </w:p>
        </w:tc>
        <w:tc>
          <w:tcPr>
            <w:tcW w:w="1870" w:type="dxa"/>
          </w:tcPr>
          <w:p w14:paraId="0CD0C2F7" w14:textId="74599D47" w:rsidR="00245C77" w:rsidRPr="00CF6A56" w:rsidRDefault="00245C77" w:rsidP="004D7C4E">
            <w:pPr>
              <w:jc w:val="right"/>
              <w:rPr>
                <w:sz w:val="20"/>
                <w:szCs w:val="20"/>
              </w:rPr>
            </w:pPr>
            <w:r w:rsidRPr="00CF6A56">
              <w:rPr>
                <w:sz w:val="20"/>
                <w:szCs w:val="20"/>
              </w:rPr>
              <w:t>173.795,00 EUR</w:t>
            </w:r>
          </w:p>
        </w:tc>
        <w:tc>
          <w:tcPr>
            <w:tcW w:w="1870" w:type="dxa"/>
          </w:tcPr>
          <w:p w14:paraId="3FD424EB" w14:textId="4AD7C1EF" w:rsidR="00245C77" w:rsidRPr="00CF6A56" w:rsidRDefault="00245C77" w:rsidP="004D7C4E">
            <w:pPr>
              <w:jc w:val="right"/>
              <w:rPr>
                <w:sz w:val="20"/>
                <w:szCs w:val="20"/>
              </w:rPr>
            </w:pPr>
            <w:r w:rsidRPr="00CF6A56">
              <w:rPr>
                <w:sz w:val="20"/>
                <w:szCs w:val="20"/>
              </w:rPr>
              <w:t>206.900,00 EUR</w:t>
            </w:r>
          </w:p>
        </w:tc>
      </w:tr>
      <w:tr w:rsidR="00245C77" w:rsidRPr="00CF6A56" w14:paraId="12D1AD4C" w14:textId="77777777" w:rsidTr="00DE6F60">
        <w:trPr>
          <w:jc w:val="center"/>
        </w:trPr>
        <w:tc>
          <w:tcPr>
            <w:tcW w:w="1870" w:type="dxa"/>
          </w:tcPr>
          <w:p w14:paraId="64B2EF91" w14:textId="202C7005" w:rsidR="00245C77" w:rsidRPr="00CF6A56" w:rsidRDefault="00245C77" w:rsidP="004D7C4E">
            <w:pPr>
              <w:jc w:val="both"/>
              <w:rPr>
                <w:sz w:val="20"/>
                <w:szCs w:val="20"/>
              </w:rPr>
            </w:pPr>
            <w:r w:rsidRPr="00CF6A56">
              <w:rPr>
                <w:sz w:val="20"/>
                <w:szCs w:val="20"/>
              </w:rPr>
              <w:t>Sport</w:t>
            </w:r>
          </w:p>
        </w:tc>
        <w:tc>
          <w:tcPr>
            <w:tcW w:w="1870" w:type="dxa"/>
          </w:tcPr>
          <w:p w14:paraId="3F9D74DA" w14:textId="7C4C9063" w:rsidR="00245C77" w:rsidRPr="00CF6A56" w:rsidRDefault="00245C77" w:rsidP="004D7C4E">
            <w:pPr>
              <w:jc w:val="right"/>
              <w:rPr>
                <w:sz w:val="20"/>
                <w:szCs w:val="20"/>
              </w:rPr>
            </w:pPr>
            <w:r w:rsidRPr="00CF6A56">
              <w:rPr>
                <w:sz w:val="20"/>
                <w:szCs w:val="20"/>
              </w:rPr>
              <w:t>87.995,22 EUR</w:t>
            </w:r>
          </w:p>
        </w:tc>
        <w:tc>
          <w:tcPr>
            <w:tcW w:w="1870" w:type="dxa"/>
          </w:tcPr>
          <w:p w14:paraId="1698AD9C" w14:textId="6F629536" w:rsidR="00245C77" w:rsidRPr="00CF6A56" w:rsidRDefault="00245C77" w:rsidP="004D7C4E">
            <w:pPr>
              <w:jc w:val="right"/>
              <w:rPr>
                <w:sz w:val="20"/>
                <w:szCs w:val="20"/>
              </w:rPr>
            </w:pPr>
            <w:r w:rsidRPr="00CF6A56">
              <w:rPr>
                <w:sz w:val="20"/>
                <w:szCs w:val="20"/>
              </w:rPr>
              <w:t>86.269,83 EUR</w:t>
            </w:r>
          </w:p>
        </w:tc>
        <w:tc>
          <w:tcPr>
            <w:tcW w:w="1870" w:type="dxa"/>
          </w:tcPr>
          <w:p w14:paraId="7A48E80D" w14:textId="02CE34F2" w:rsidR="00245C77" w:rsidRPr="00CF6A56" w:rsidRDefault="00245C77" w:rsidP="004D7C4E">
            <w:pPr>
              <w:jc w:val="right"/>
              <w:rPr>
                <w:sz w:val="20"/>
                <w:szCs w:val="20"/>
              </w:rPr>
            </w:pPr>
            <w:r w:rsidRPr="00CF6A56">
              <w:rPr>
                <w:sz w:val="20"/>
                <w:szCs w:val="20"/>
              </w:rPr>
              <w:t>99.000,00 EUR</w:t>
            </w:r>
          </w:p>
        </w:tc>
        <w:tc>
          <w:tcPr>
            <w:tcW w:w="1870" w:type="dxa"/>
          </w:tcPr>
          <w:p w14:paraId="59FB2545" w14:textId="1808BA98" w:rsidR="00245C77" w:rsidRPr="00CF6A56" w:rsidRDefault="00245C77" w:rsidP="004D7C4E">
            <w:pPr>
              <w:jc w:val="right"/>
              <w:rPr>
                <w:sz w:val="20"/>
                <w:szCs w:val="20"/>
              </w:rPr>
            </w:pPr>
            <w:r w:rsidRPr="00CF6A56">
              <w:rPr>
                <w:sz w:val="20"/>
                <w:szCs w:val="20"/>
              </w:rPr>
              <w:t>99.000,00 EUR</w:t>
            </w:r>
          </w:p>
        </w:tc>
      </w:tr>
      <w:tr w:rsidR="00CD6340" w:rsidRPr="00CF6A56" w14:paraId="36AEE76A" w14:textId="77777777" w:rsidTr="00DE6F60">
        <w:trPr>
          <w:jc w:val="center"/>
        </w:trPr>
        <w:tc>
          <w:tcPr>
            <w:tcW w:w="1870" w:type="dxa"/>
          </w:tcPr>
          <w:p w14:paraId="33C57421" w14:textId="65D86735" w:rsidR="00CD6340" w:rsidRPr="00CF6A56" w:rsidRDefault="00CD6340" w:rsidP="004D7C4E">
            <w:pPr>
              <w:jc w:val="both"/>
              <w:rPr>
                <w:sz w:val="20"/>
                <w:szCs w:val="20"/>
              </w:rPr>
            </w:pPr>
            <w:r w:rsidRPr="00CF6A56">
              <w:rPr>
                <w:sz w:val="20"/>
                <w:szCs w:val="20"/>
              </w:rPr>
              <w:t>Uređenje objekata na ŠRC Banovac</w:t>
            </w:r>
          </w:p>
        </w:tc>
        <w:tc>
          <w:tcPr>
            <w:tcW w:w="1870" w:type="dxa"/>
            <w:vAlign w:val="center"/>
          </w:tcPr>
          <w:p w14:paraId="3904D527" w14:textId="5C6C0420" w:rsidR="00CD6340" w:rsidRPr="00CF6A56" w:rsidRDefault="00CD6340" w:rsidP="004D7C4E">
            <w:pPr>
              <w:jc w:val="right"/>
              <w:rPr>
                <w:sz w:val="20"/>
                <w:szCs w:val="20"/>
              </w:rPr>
            </w:pPr>
            <w:r w:rsidRPr="00CF6A56">
              <w:rPr>
                <w:sz w:val="20"/>
                <w:szCs w:val="20"/>
              </w:rPr>
              <w:t>55.275,50 EUR</w:t>
            </w:r>
          </w:p>
        </w:tc>
        <w:tc>
          <w:tcPr>
            <w:tcW w:w="1870" w:type="dxa"/>
            <w:vAlign w:val="center"/>
          </w:tcPr>
          <w:p w14:paraId="097217BB" w14:textId="5E55B56B" w:rsidR="00CD6340" w:rsidRPr="00CF6A56" w:rsidRDefault="00CD6340" w:rsidP="004D7C4E">
            <w:pPr>
              <w:jc w:val="right"/>
              <w:rPr>
                <w:sz w:val="20"/>
                <w:szCs w:val="20"/>
              </w:rPr>
            </w:pPr>
            <w:r w:rsidRPr="00CF6A56">
              <w:rPr>
                <w:sz w:val="20"/>
                <w:szCs w:val="20"/>
              </w:rPr>
              <w:t>337.628,45 EUR</w:t>
            </w:r>
          </w:p>
        </w:tc>
        <w:tc>
          <w:tcPr>
            <w:tcW w:w="1870" w:type="dxa"/>
            <w:vAlign w:val="center"/>
          </w:tcPr>
          <w:p w14:paraId="79051D3F" w14:textId="0F3E93D2" w:rsidR="00CD6340" w:rsidRPr="00CF6A56" w:rsidRDefault="00CD6340" w:rsidP="004D7C4E">
            <w:pPr>
              <w:jc w:val="right"/>
              <w:rPr>
                <w:sz w:val="20"/>
                <w:szCs w:val="20"/>
              </w:rPr>
            </w:pPr>
            <w:r w:rsidRPr="00CF6A56">
              <w:rPr>
                <w:sz w:val="20"/>
                <w:szCs w:val="20"/>
              </w:rPr>
              <w:t>3.206.000,00 EUR</w:t>
            </w:r>
          </w:p>
        </w:tc>
        <w:tc>
          <w:tcPr>
            <w:tcW w:w="1870" w:type="dxa"/>
            <w:vAlign w:val="center"/>
          </w:tcPr>
          <w:p w14:paraId="5440028E" w14:textId="2B1F5CF2" w:rsidR="00CD6340" w:rsidRPr="00CF6A56" w:rsidRDefault="00CD6340" w:rsidP="004D7C4E">
            <w:pPr>
              <w:jc w:val="right"/>
              <w:rPr>
                <w:sz w:val="20"/>
                <w:szCs w:val="20"/>
              </w:rPr>
            </w:pPr>
            <w:r w:rsidRPr="00CF6A56">
              <w:rPr>
                <w:sz w:val="20"/>
                <w:szCs w:val="20"/>
              </w:rPr>
              <w:t>4.146.000,00 EUR</w:t>
            </w:r>
          </w:p>
        </w:tc>
      </w:tr>
    </w:tbl>
    <w:p w14:paraId="01673156" w14:textId="033944BF" w:rsidR="00245C77" w:rsidRPr="00CF6A56" w:rsidRDefault="00413173" w:rsidP="004D7C4E">
      <w:pPr>
        <w:spacing w:after="0" w:line="240" w:lineRule="auto"/>
        <w:jc w:val="center"/>
        <w:rPr>
          <w:sz w:val="20"/>
          <w:szCs w:val="20"/>
        </w:rPr>
      </w:pPr>
      <w:r w:rsidRPr="00CF6A56">
        <w:rPr>
          <w:sz w:val="20"/>
          <w:szCs w:val="20"/>
        </w:rPr>
        <w:t>Izvor: Proračun Grada Gline 2022.-2025., obrada autora</w:t>
      </w:r>
    </w:p>
    <w:p w14:paraId="4A60A158" w14:textId="77777777" w:rsidR="00955F81" w:rsidRPr="00CF6A56" w:rsidRDefault="00955F81" w:rsidP="004D7C4E">
      <w:pPr>
        <w:spacing w:after="0" w:line="240" w:lineRule="auto"/>
        <w:jc w:val="center"/>
        <w:rPr>
          <w:sz w:val="20"/>
          <w:szCs w:val="20"/>
        </w:rPr>
      </w:pPr>
    </w:p>
    <w:p w14:paraId="0C8B676E" w14:textId="352C12C5" w:rsidR="00EF624E" w:rsidRPr="00B82660" w:rsidRDefault="00EF624E" w:rsidP="007706F2">
      <w:pPr>
        <w:pStyle w:val="Heading3"/>
        <w:rPr>
          <w:rStyle w:val="SubtleEmphasis"/>
          <w:rFonts w:asciiTheme="majorHAnsi" w:hAnsiTheme="majorHAnsi"/>
          <w:i w:val="0"/>
          <w:iCs w:val="0"/>
          <w:color w:val="0070C0"/>
          <w:sz w:val="24"/>
          <w:szCs w:val="24"/>
        </w:rPr>
      </w:pPr>
      <w:bookmarkStart w:id="25" w:name="_Toc205542207"/>
      <w:r w:rsidRPr="00B82660">
        <w:rPr>
          <w:rStyle w:val="SubtleEmphasis"/>
          <w:rFonts w:asciiTheme="majorHAnsi" w:hAnsiTheme="majorHAnsi"/>
          <w:i w:val="0"/>
          <w:iCs w:val="0"/>
          <w:color w:val="0070C0"/>
          <w:sz w:val="24"/>
          <w:szCs w:val="24"/>
        </w:rPr>
        <w:t xml:space="preserve">2.2.5 Civilno </w:t>
      </w:r>
      <w:r w:rsidR="00955F81" w:rsidRPr="00B82660">
        <w:rPr>
          <w:rStyle w:val="SubtleEmphasis"/>
          <w:rFonts w:asciiTheme="majorHAnsi" w:hAnsiTheme="majorHAnsi"/>
          <w:i w:val="0"/>
          <w:iCs w:val="0"/>
          <w:color w:val="0070C0"/>
          <w:sz w:val="24"/>
          <w:szCs w:val="24"/>
        </w:rPr>
        <w:t>društv</w:t>
      </w:r>
      <w:r w:rsidR="007706F2" w:rsidRPr="00B82660">
        <w:rPr>
          <w:rStyle w:val="SubtleEmphasis"/>
          <w:rFonts w:asciiTheme="majorHAnsi" w:hAnsiTheme="majorHAnsi"/>
          <w:i w:val="0"/>
          <w:iCs w:val="0"/>
          <w:color w:val="0070C0"/>
          <w:sz w:val="24"/>
          <w:szCs w:val="24"/>
        </w:rPr>
        <w:t>o</w:t>
      </w:r>
      <w:bookmarkEnd w:id="25"/>
    </w:p>
    <w:p w14:paraId="2C90066D"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73DC97CC" w14:textId="65BC3CA8" w:rsidR="00E11134" w:rsidRDefault="00EF624E" w:rsidP="00D05063">
      <w:pPr>
        <w:spacing w:after="0" w:line="240" w:lineRule="auto"/>
        <w:jc w:val="both"/>
      </w:pPr>
      <w:r w:rsidRPr="00CF6A56">
        <w:t>Na području grada Glin</w:t>
      </w:r>
      <w:r w:rsidR="00BF6295">
        <w:t>e</w:t>
      </w:r>
      <w:r w:rsidRPr="00CF6A56">
        <w:t>, prema podacima Registra udruga, aktivn</w:t>
      </w:r>
      <w:r w:rsidR="00622565" w:rsidRPr="00CF6A56">
        <w:t>a</w:t>
      </w:r>
      <w:r w:rsidRPr="00CF6A56">
        <w:t xml:space="preserve"> je ukupno</w:t>
      </w:r>
      <w:r w:rsidR="00622565" w:rsidRPr="00CF6A56">
        <w:t xml:space="preserve"> 81 udruga</w:t>
      </w:r>
      <w:r w:rsidR="0016164C" w:rsidRPr="00CF6A56">
        <w:t>, od kojih se među najvažnijima izdvajaju Gradsko društvo Crvenog križa Glina</w:t>
      </w:r>
      <w:r w:rsidR="00EF2CA0" w:rsidRPr="00CF6A56">
        <w:t xml:space="preserve"> i</w:t>
      </w:r>
      <w:r w:rsidR="0016164C" w:rsidRPr="00CF6A56">
        <w:t xml:space="preserve"> Humanitarna udruga „Ljudi za ljude“</w:t>
      </w:r>
      <w:r w:rsidR="00EF2CA0" w:rsidRPr="00CF6A56">
        <w:t xml:space="preserve"> koje doprinose razvoju i dostupnosti socijalnih i izvaninstitucionalnih usluga na području Grada Gline</w:t>
      </w:r>
      <w:r w:rsidR="0016164C" w:rsidRPr="00CF6A56">
        <w:t xml:space="preserve"> te Zajednica športskih udruga grada Gline.</w:t>
      </w:r>
      <w:r w:rsidR="00580E95" w:rsidRPr="00CF6A56">
        <w:t xml:space="preserve"> Postojeće udruge su od iznimnog značaja za razvoj Gline, budući da njihovo djelovanje izravno doprinosi razvoju kulture i umjetnosti, unapređenju sportskih sadržaja za sve građane te očuvanju bogate kulturne baštine Gline.</w:t>
      </w:r>
    </w:p>
    <w:p w14:paraId="4AC66BBB" w14:textId="77777777" w:rsidR="00D05063" w:rsidRDefault="00D05063" w:rsidP="00D05063">
      <w:pPr>
        <w:spacing w:after="0" w:line="240" w:lineRule="auto"/>
        <w:jc w:val="both"/>
      </w:pPr>
    </w:p>
    <w:p w14:paraId="131B85BD" w14:textId="77777777" w:rsidR="00D05063" w:rsidRDefault="00D05063" w:rsidP="00D05063">
      <w:pPr>
        <w:spacing w:after="0" w:line="240" w:lineRule="auto"/>
        <w:jc w:val="both"/>
      </w:pPr>
    </w:p>
    <w:p w14:paraId="1FB78836" w14:textId="77777777" w:rsidR="00D05063" w:rsidRDefault="00D05063" w:rsidP="00D05063">
      <w:pPr>
        <w:spacing w:after="0" w:line="240" w:lineRule="auto"/>
        <w:jc w:val="both"/>
      </w:pPr>
    </w:p>
    <w:p w14:paraId="6AAE7E6F" w14:textId="77777777" w:rsidR="00D05063" w:rsidRDefault="00D05063" w:rsidP="00D05063">
      <w:pPr>
        <w:spacing w:after="0" w:line="240" w:lineRule="auto"/>
        <w:jc w:val="both"/>
      </w:pPr>
    </w:p>
    <w:p w14:paraId="71096AF5" w14:textId="77777777" w:rsidR="00D05063" w:rsidRDefault="00D05063" w:rsidP="00D05063">
      <w:pPr>
        <w:spacing w:after="0" w:line="240" w:lineRule="auto"/>
        <w:jc w:val="both"/>
      </w:pPr>
    </w:p>
    <w:p w14:paraId="23E0DB70" w14:textId="77777777" w:rsidR="00D05063" w:rsidRDefault="00D05063" w:rsidP="00D05063">
      <w:pPr>
        <w:spacing w:after="0" w:line="240" w:lineRule="auto"/>
        <w:jc w:val="both"/>
      </w:pPr>
    </w:p>
    <w:p w14:paraId="6AE453F7" w14:textId="77777777" w:rsidR="00D05063" w:rsidRDefault="00D05063" w:rsidP="00D05063">
      <w:pPr>
        <w:spacing w:after="0" w:line="240" w:lineRule="auto"/>
        <w:jc w:val="both"/>
      </w:pPr>
    </w:p>
    <w:p w14:paraId="47368C4A" w14:textId="77777777" w:rsidR="005A4EFF" w:rsidRDefault="005A4EFF" w:rsidP="00D05063">
      <w:pPr>
        <w:spacing w:after="0" w:line="240" w:lineRule="auto"/>
        <w:jc w:val="both"/>
      </w:pPr>
    </w:p>
    <w:p w14:paraId="267F064A" w14:textId="77777777" w:rsidR="005A4EFF" w:rsidRDefault="005A4EFF" w:rsidP="00D05063">
      <w:pPr>
        <w:spacing w:after="0" w:line="240" w:lineRule="auto"/>
        <w:jc w:val="both"/>
      </w:pPr>
    </w:p>
    <w:p w14:paraId="532C1239" w14:textId="77777777" w:rsidR="00D05063" w:rsidRDefault="00D05063" w:rsidP="00D05063">
      <w:pPr>
        <w:spacing w:after="0" w:line="240" w:lineRule="auto"/>
        <w:jc w:val="both"/>
      </w:pPr>
    </w:p>
    <w:p w14:paraId="64C934C5" w14:textId="77777777" w:rsidR="005A4EFF" w:rsidRDefault="005A4EFF" w:rsidP="00D05063">
      <w:pPr>
        <w:pStyle w:val="Caption"/>
        <w:jc w:val="center"/>
        <w:rPr>
          <w:sz w:val="20"/>
          <w:szCs w:val="20"/>
        </w:rPr>
      </w:pPr>
    </w:p>
    <w:p w14:paraId="6743B8C2" w14:textId="375945F6" w:rsidR="00D05063" w:rsidRPr="00D05063" w:rsidRDefault="00D05063" w:rsidP="00D05063">
      <w:pPr>
        <w:pStyle w:val="Caption"/>
        <w:jc w:val="center"/>
        <w:rPr>
          <w:i w:val="0"/>
          <w:iCs w:val="0"/>
          <w:sz w:val="22"/>
          <w:szCs w:val="22"/>
        </w:rPr>
      </w:pPr>
      <w:bookmarkStart w:id="26" w:name="_Toc205542230"/>
      <w:r w:rsidRPr="00D05063">
        <w:rPr>
          <w:sz w:val="20"/>
          <w:szCs w:val="20"/>
        </w:rPr>
        <w:lastRenderedPageBreak/>
        <w:t xml:space="preserve">Grafikon </w:t>
      </w:r>
      <w:r w:rsidRPr="00D05063">
        <w:rPr>
          <w:sz w:val="20"/>
          <w:szCs w:val="20"/>
        </w:rPr>
        <w:fldChar w:fldCharType="begin"/>
      </w:r>
      <w:r w:rsidRPr="00D05063">
        <w:rPr>
          <w:sz w:val="20"/>
          <w:szCs w:val="20"/>
        </w:rPr>
        <w:instrText xml:space="preserve"> SEQ Grafikon \* ARABIC </w:instrText>
      </w:r>
      <w:r w:rsidRPr="00D05063">
        <w:rPr>
          <w:sz w:val="20"/>
          <w:szCs w:val="20"/>
        </w:rPr>
        <w:fldChar w:fldCharType="separate"/>
      </w:r>
      <w:r w:rsidR="000A33CA">
        <w:rPr>
          <w:noProof/>
          <w:sz w:val="20"/>
          <w:szCs w:val="20"/>
        </w:rPr>
        <w:t>7</w:t>
      </w:r>
      <w:r w:rsidRPr="00D05063">
        <w:rPr>
          <w:sz w:val="20"/>
          <w:szCs w:val="20"/>
        </w:rPr>
        <w:fldChar w:fldCharType="end"/>
      </w:r>
      <w:r w:rsidRPr="00D05063">
        <w:rPr>
          <w:sz w:val="20"/>
          <w:szCs w:val="20"/>
        </w:rPr>
        <w:t>. Udruge na prostoru Gline prema djelatnostima</w:t>
      </w:r>
      <w:bookmarkEnd w:id="26"/>
    </w:p>
    <w:p w14:paraId="6602E5C9" w14:textId="7579FA58" w:rsidR="00EF2CA0" w:rsidRPr="00CF6A56" w:rsidRDefault="00EF2CA0" w:rsidP="00D05063">
      <w:pPr>
        <w:spacing w:after="0" w:line="240" w:lineRule="auto"/>
        <w:jc w:val="center"/>
      </w:pPr>
      <w:r w:rsidRPr="00CF6A56">
        <w:rPr>
          <w:noProof/>
        </w:rPr>
        <w:drawing>
          <wp:inline distT="0" distB="0" distL="0" distR="0" wp14:anchorId="6385F26F" wp14:editId="3E5971D1">
            <wp:extent cx="5486400" cy="3200400"/>
            <wp:effectExtent l="0" t="0" r="0" b="0"/>
            <wp:docPr id="15624844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7E2FC3" w14:textId="4FD43B79" w:rsidR="00EF2CA0" w:rsidRPr="00CF6A56" w:rsidRDefault="00EF2CA0" w:rsidP="004D7C4E">
      <w:pPr>
        <w:spacing w:after="0" w:line="240" w:lineRule="auto"/>
        <w:jc w:val="center"/>
        <w:rPr>
          <w:sz w:val="20"/>
          <w:szCs w:val="20"/>
        </w:rPr>
      </w:pPr>
      <w:r w:rsidRPr="00CF6A56">
        <w:rPr>
          <w:sz w:val="20"/>
          <w:szCs w:val="20"/>
        </w:rPr>
        <w:t>Izvor: Registar udruga, obrada autora</w:t>
      </w:r>
    </w:p>
    <w:p w14:paraId="5A6A442B" w14:textId="77777777" w:rsidR="00955F81" w:rsidRPr="00CF6A56" w:rsidRDefault="00955F81" w:rsidP="004D7C4E">
      <w:pPr>
        <w:spacing w:after="0" w:line="240" w:lineRule="auto"/>
        <w:jc w:val="center"/>
        <w:rPr>
          <w:sz w:val="20"/>
          <w:szCs w:val="20"/>
        </w:rPr>
      </w:pPr>
    </w:p>
    <w:p w14:paraId="6496D2DD" w14:textId="753A1599" w:rsidR="00BE7E5F" w:rsidRPr="00CF6A56" w:rsidRDefault="00580E95" w:rsidP="004D7C4E">
      <w:pPr>
        <w:spacing w:after="0" w:line="240" w:lineRule="auto"/>
        <w:jc w:val="both"/>
      </w:pPr>
      <w:r w:rsidRPr="00CF6A56">
        <w:t>Na području Gline tako djeluje najviše udruga u području kulture i umjetnosti (34,57% svih udruga), sporta (28,40%) te održivog razvoja (23,46%)</w:t>
      </w:r>
      <w:r w:rsidR="00C92076" w:rsidRPr="00CF6A56">
        <w:t>, dok je najmanje udruga registrirano u djelatnostima duhovnosti te hobističke djelatnosti.</w:t>
      </w:r>
    </w:p>
    <w:p w14:paraId="7E47881E" w14:textId="77777777" w:rsidR="00955F81" w:rsidRPr="00CF6A56" w:rsidRDefault="00955F81" w:rsidP="004D7C4E">
      <w:pPr>
        <w:spacing w:after="0" w:line="240" w:lineRule="auto"/>
        <w:jc w:val="both"/>
      </w:pPr>
    </w:p>
    <w:p w14:paraId="3C6DEF4E" w14:textId="21A11F9D" w:rsidR="00B16766" w:rsidRPr="00CF6A56" w:rsidRDefault="00B16766">
      <w:r w:rsidRPr="00CF6A56">
        <w:br w:type="page"/>
      </w:r>
    </w:p>
    <w:p w14:paraId="4FCD0E81" w14:textId="2A1BCE53" w:rsidR="00BE7E5F" w:rsidRPr="008410FF" w:rsidRDefault="00BE7E5F" w:rsidP="008410FF">
      <w:pPr>
        <w:pStyle w:val="Heading2"/>
        <w:rPr>
          <w:color w:val="0070C0"/>
          <w:sz w:val="28"/>
          <w:szCs w:val="28"/>
        </w:rPr>
      </w:pPr>
      <w:bookmarkStart w:id="27" w:name="_Toc205542208"/>
      <w:r w:rsidRPr="008410FF">
        <w:rPr>
          <w:color w:val="0070C0"/>
          <w:sz w:val="28"/>
          <w:szCs w:val="28"/>
        </w:rPr>
        <w:lastRenderedPageBreak/>
        <w:t>2.3 Gospodarstvo</w:t>
      </w:r>
      <w:bookmarkEnd w:id="27"/>
    </w:p>
    <w:p w14:paraId="7813D3F7" w14:textId="77777777" w:rsidR="00955F81" w:rsidRPr="00CF6A56" w:rsidRDefault="00955F81" w:rsidP="00955F81"/>
    <w:p w14:paraId="53140F22" w14:textId="443F649F" w:rsidR="00BE7E5F" w:rsidRPr="00CF6A56" w:rsidRDefault="00BE7E5F" w:rsidP="00090808">
      <w:pPr>
        <w:spacing w:line="240" w:lineRule="auto"/>
        <w:jc w:val="both"/>
      </w:pPr>
      <w:r w:rsidRPr="00CF6A56">
        <w:t>Standardni pokazatelj ekonomskog i gospodarskog stanja jedinica lokalne samouprave u Republici Hrvatskoj je indeks razvijenosti, definiran kao kompozitni statistički pokazatelj stupnja razvijenosti prema kojem se jedinice lokalne samouprave svrstavaju u jednu od osam definiranih skupina. Vrijednost indeksa razvijenosti je definirana Uredbom o indeksu razvijenosti (NN 131/2017), Odlukom o razvrstavanju jedinica lokalne i područne (regionalne) samouprave prema stupnju razvijenosti (NN 3/2024) te Zakonom o regionalnom razvoju Republike Hrvatske (NN 147/14, 123/17, 118/18).</w:t>
      </w:r>
    </w:p>
    <w:p w14:paraId="310E72CB" w14:textId="00A09A2E" w:rsidR="001C60AF" w:rsidRPr="00CF6A56" w:rsidRDefault="001C60AF" w:rsidP="004D7C4E">
      <w:pPr>
        <w:spacing w:after="0" w:line="240" w:lineRule="auto"/>
        <w:jc w:val="both"/>
      </w:pPr>
      <w:r w:rsidRPr="00CF6A56">
        <w:t>Prema izračunu indeksa razvijenosti za 2024. godinu, Grad Glina je smješten u</w:t>
      </w:r>
      <w:r w:rsidR="003535EA" w:rsidRPr="00CF6A56">
        <w:t xml:space="preserve"> II</w:t>
      </w:r>
      <w:r w:rsidRPr="00CF6A56">
        <w:t>. skupinu jedinica lokalne samouprave koje se prema vrijednosti indeksa nalaze u trećoj četvrtini ispodprosječno rangiranih jedinica lokalne samouprave s izračunatim indeksom od 93,826, što je smješta na 449. mjesto od 556 jedinica lokalne samouprave u RH.</w:t>
      </w:r>
      <w:r w:rsidRPr="00CF6A56">
        <w:rPr>
          <w:rStyle w:val="FootnoteReference"/>
        </w:rPr>
        <w:footnoteReference w:id="17"/>
      </w:r>
      <w:r w:rsidR="003535EA" w:rsidRPr="00CF6A56">
        <w:t xml:space="preserve"> Navedeni indeks je neznatno veći od indeksa razvijenosti Sisačko-moslavačke županiju u kojoj se Glina nalazi, a koji iznosi 91,591. Zbog svoje pozicije u II. skupini jedinica, Grad Glina je smješten u ispodprosječno razvijene jedinice lokalne samouprave (potpomognuta područja) što omogućava traženje prilike za poboljšanje društveno-ekonomskih pokazatelja kroz sudjelovanje u Programu održivog društvenog i gospodarskog razvoja potpomognutih područja.</w:t>
      </w:r>
    </w:p>
    <w:p w14:paraId="209D676E" w14:textId="77777777" w:rsidR="006F4871" w:rsidRPr="00CF6A56" w:rsidRDefault="006F4871" w:rsidP="004D7C4E">
      <w:pPr>
        <w:spacing w:after="0" w:line="240" w:lineRule="auto"/>
        <w:jc w:val="both"/>
      </w:pPr>
    </w:p>
    <w:p w14:paraId="7EA64CD0" w14:textId="0EBF25F9" w:rsidR="00052195" w:rsidRPr="00090808" w:rsidRDefault="00090808" w:rsidP="00090808">
      <w:pPr>
        <w:pStyle w:val="Caption"/>
        <w:jc w:val="center"/>
        <w:rPr>
          <w:i w:val="0"/>
          <w:iCs w:val="0"/>
          <w:sz w:val="22"/>
          <w:szCs w:val="22"/>
        </w:rPr>
      </w:pPr>
      <w:bookmarkStart w:id="28" w:name="_Toc205542240"/>
      <w:r w:rsidRPr="00090808">
        <w:rPr>
          <w:sz w:val="20"/>
          <w:szCs w:val="20"/>
        </w:rPr>
        <w:t xml:space="preserve">Tablica </w:t>
      </w:r>
      <w:r w:rsidRPr="00090808">
        <w:rPr>
          <w:sz w:val="20"/>
          <w:szCs w:val="20"/>
        </w:rPr>
        <w:fldChar w:fldCharType="begin"/>
      </w:r>
      <w:r w:rsidRPr="00090808">
        <w:rPr>
          <w:sz w:val="20"/>
          <w:szCs w:val="20"/>
        </w:rPr>
        <w:instrText xml:space="preserve"> SEQ Tablica \* ARABIC </w:instrText>
      </w:r>
      <w:r w:rsidRPr="00090808">
        <w:rPr>
          <w:sz w:val="20"/>
          <w:szCs w:val="20"/>
        </w:rPr>
        <w:fldChar w:fldCharType="separate"/>
      </w:r>
      <w:r w:rsidR="000A33CA">
        <w:rPr>
          <w:noProof/>
          <w:sz w:val="20"/>
          <w:szCs w:val="20"/>
        </w:rPr>
        <w:t>5</w:t>
      </w:r>
      <w:r w:rsidRPr="00090808">
        <w:rPr>
          <w:sz w:val="20"/>
          <w:szCs w:val="20"/>
        </w:rPr>
        <w:fldChar w:fldCharType="end"/>
      </w:r>
      <w:r w:rsidRPr="00090808">
        <w:rPr>
          <w:sz w:val="20"/>
          <w:szCs w:val="20"/>
        </w:rPr>
        <w:t>. Vrijednost osnovnih i standardiziranih pokazatelja za Grad Glina, 2020.</w:t>
      </w:r>
      <w:r w:rsidR="00733B62">
        <w:rPr>
          <w:sz w:val="20"/>
          <w:szCs w:val="20"/>
        </w:rPr>
        <w:t xml:space="preserve"> </w:t>
      </w:r>
      <w:r w:rsidRPr="00090808">
        <w:rPr>
          <w:sz w:val="20"/>
          <w:szCs w:val="20"/>
        </w:rPr>
        <w:t>-</w:t>
      </w:r>
      <w:r w:rsidR="00733B62">
        <w:rPr>
          <w:sz w:val="20"/>
          <w:szCs w:val="20"/>
        </w:rPr>
        <w:t xml:space="preserve"> </w:t>
      </w:r>
      <w:r w:rsidRPr="00090808">
        <w:rPr>
          <w:sz w:val="20"/>
          <w:szCs w:val="20"/>
        </w:rPr>
        <w:t>2022.</w:t>
      </w:r>
      <w:r w:rsidR="00733B62">
        <w:rPr>
          <w:sz w:val="20"/>
          <w:szCs w:val="20"/>
        </w:rPr>
        <w:t xml:space="preserve"> godine</w:t>
      </w:r>
      <w:bookmarkEnd w:id="28"/>
    </w:p>
    <w:tbl>
      <w:tblPr>
        <w:tblStyle w:val="TableGrid"/>
        <w:tblW w:w="0" w:type="auto"/>
        <w:jc w:val="center"/>
        <w:tblLook w:val="04A0" w:firstRow="1" w:lastRow="0" w:firstColumn="1" w:lastColumn="0" w:noHBand="0" w:noVBand="1"/>
      </w:tblPr>
      <w:tblGrid>
        <w:gridCol w:w="3116"/>
        <w:gridCol w:w="3117"/>
        <w:gridCol w:w="3117"/>
      </w:tblGrid>
      <w:tr w:rsidR="003637ED" w:rsidRPr="00CF6A56" w14:paraId="385CD522" w14:textId="77777777" w:rsidTr="00ED5F38">
        <w:trPr>
          <w:jc w:val="center"/>
        </w:trPr>
        <w:tc>
          <w:tcPr>
            <w:tcW w:w="3116" w:type="dxa"/>
            <w:shd w:val="clear" w:color="auto" w:fill="CAEDFB" w:themeFill="accent4" w:themeFillTint="33"/>
          </w:tcPr>
          <w:p w14:paraId="45DE82B5" w14:textId="7E7650E2" w:rsidR="003637ED" w:rsidRPr="00CF6A56" w:rsidRDefault="003637ED" w:rsidP="004D7C4E">
            <w:pPr>
              <w:jc w:val="center"/>
              <w:rPr>
                <w:b/>
                <w:bCs/>
                <w:sz w:val="20"/>
                <w:szCs w:val="20"/>
              </w:rPr>
            </w:pPr>
            <w:r w:rsidRPr="00CF6A56">
              <w:rPr>
                <w:b/>
                <w:bCs/>
                <w:sz w:val="20"/>
                <w:szCs w:val="20"/>
              </w:rPr>
              <w:t>Pokazatelj</w:t>
            </w:r>
          </w:p>
        </w:tc>
        <w:tc>
          <w:tcPr>
            <w:tcW w:w="3117" w:type="dxa"/>
            <w:shd w:val="clear" w:color="auto" w:fill="CAEDFB" w:themeFill="accent4" w:themeFillTint="33"/>
          </w:tcPr>
          <w:p w14:paraId="044942BB" w14:textId="63A033B8" w:rsidR="003637ED" w:rsidRPr="00CF6A56" w:rsidRDefault="003637ED" w:rsidP="004D7C4E">
            <w:pPr>
              <w:jc w:val="center"/>
              <w:rPr>
                <w:b/>
                <w:bCs/>
                <w:sz w:val="20"/>
                <w:szCs w:val="20"/>
              </w:rPr>
            </w:pPr>
            <w:r w:rsidRPr="00CF6A56">
              <w:rPr>
                <w:b/>
                <w:bCs/>
                <w:sz w:val="20"/>
                <w:szCs w:val="20"/>
              </w:rPr>
              <w:t>Vrijednost osnovnih pokazatelja</w:t>
            </w:r>
          </w:p>
        </w:tc>
        <w:tc>
          <w:tcPr>
            <w:tcW w:w="3117" w:type="dxa"/>
            <w:shd w:val="clear" w:color="auto" w:fill="CAEDFB" w:themeFill="accent4" w:themeFillTint="33"/>
          </w:tcPr>
          <w:p w14:paraId="0991C5C5" w14:textId="3C806361" w:rsidR="003637ED" w:rsidRPr="00CF6A56" w:rsidRDefault="003637ED" w:rsidP="004D7C4E">
            <w:pPr>
              <w:jc w:val="center"/>
              <w:rPr>
                <w:b/>
                <w:bCs/>
                <w:sz w:val="20"/>
                <w:szCs w:val="20"/>
              </w:rPr>
            </w:pPr>
            <w:r w:rsidRPr="00CF6A56">
              <w:rPr>
                <w:b/>
                <w:bCs/>
                <w:sz w:val="20"/>
                <w:szCs w:val="20"/>
              </w:rPr>
              <w:t>Vrijednost standardiziranih pokazatelja</w:t>
            </w:r>
          </w:p>
        </w:tc>
      </w:tr>
      <w:tr w:rsidR="003637ED" w:rsidRPr="00CF6A56" w14:paraId="1D3C314B" w14:textId="77777777" w:rsidTr="00ED5F38">
        <w:trPr>
          <w:jc w:val="center"/>
        </w:trPr>
        <w:tc>
          <w:tcPr>
            <w:tcW w:w="3116" w:type="dxa"/>
          </w:tcPr>
          <w:p w14:paraId="5C694687" w14:textId="25BAED5D" w:rsidR="003637ED" w:rsidRPr="00CF6A56" w:rsidRDefault="003637ED" w:rsidP="004D7C4E">
            <w:pPr>
              <w:jc w:val="both"/>
              <w:rPr>
                <w:sz w:val="20"/>
                <w:szCs w:val="20"/>
              </w:rPr>
            </w:pPr>
            <w:r w:rsidRPr="00CF6A56">
              <w:rPr>
                <w:sz w:val="20"/>
                <w:szCs w:val="20"/>
              </w:rPr>
              <w:t>Prosječni dohodak po stanovniku</w:t>
            </w:r>
          </w:p>
        </w:tc>
        <w:tc>
          <w:tcPr>
            <w:tcW w:w="3117" w:type="dxa"/>
          </w:tcPr>
          <w:p w14:paraId="4DC38654" w14:textId="42D22764" w:rsidR="003637ED" w:rsidRPr="00CF6A56" w:rsidRDefault="003637ED" w:rsidP="004D7C4E">
            <w:pPr>
              <w:jc w:val="right"/>
              <w:rPr>
                <w:sz w:val="20"/>
                <w:szCs w:val="20"/>
              </w:rPr>
            </w:pPr>
            <w:r w:rsidRPr="00CF6A56">
              <w:rPr>
                <w:sz w:val="20"/>
                <w:szCs w:val="20"/>
              </w:rPr>
              <w:t>33.506,27</w:t>
            </w:r>
          </w:p>
        </w:tc>
        <w:tc>
          <w:tcPr>
            <w:tcW w:w="3117" w:type="dxa"/>
          </w:tcPr>
          <w:p w14:paraId="610523D3" w14:textId="77041910" w:rsidR="003637ED" w:rsidRPr="00CF6A56" w:rsidRDefault="003637ED" w:rsidP="004D7C4E">
            <w:pPr>
              <w:jc w:val="right"/>
              <w:rPr>
                <w:sz w:val="20"/>
                <w:szCs w:val="20"/>
              </w:rPr>
            </w:pPr>
            <w:r w:rsidRPr="00CF6A56">
              <w:rPr>
                <w:sz w:val="20"/>
                <w:szCs w:val="20"/>
              </w:rPr>
              <w:t>97,07</w:t>
            </w:r>
          </w:p>
        </w:tc>
      </w:tr>
      <w:tr w:rsidR="003637ED" w:rsidRPr="00CF6A56" w14:paraId="5366F76C" w14:textId="77777777" w:rsidTr="00ED5F38">
        <w:trPr>
          <w:jc w:val="center"/>
        </w:trPr>
        <w:tc>
          <w:tcPr>
            <w:tcW w:w="3116" w:type="dxa"/>
          </w:tcPr>
          <w:p w14:paraId="293BC358" w14:textId="0E7CED1F" w:rsidR="003637ED" w:rsidRPr="00CF6A56" w:rsidRDefault="003637ED" w:rsidP="004D7C4E">
            <w:pPr>
              <w:jc w:val="both"/>
              <w:rPr>
                <w:sz w:val="20"/>
                <w:szCs w:val="20"/>
              </w:rPr>
            </w:pPr>
            <w:r w:rsidRPr="00CF6A56">
              <w:rPr>
                <w:sz w:val="20"/>
                <w:szCs w:val="20"/>
              </w:rPr>
              <w:t>Prosječni izvorni prihodi po stanovniku</w:t>
            </w:r>
          </w:p>
        </w:tc>
        <w:tc>
          <w:tcPr>
            <w:tcW w:w="3117" w:type="dxa"/>
          </w:tcPr>
          <w:p w14:paraId="74C1CA2D" w14:textId="05B39D7A" w:rsidR="003637ED" w:rsidRPr="00CF6A56" w:rsidRDefault="003637ED" w:rsidP="004D7C4E">
            <w:pPr>
              <w:jc w:val="right"/>
              <w:rPr>
                <w:sz w:val="20"/>
                <w:szCs w:val="20"/>
              </w:rPr>
            </w:pPr>
            <w:r w:rsidRPr="00CF6A56">
              <w:rPr>
                <w:sz w:val="20"/>
                <w:szCs w:val="20"/>
              </w:rPr>
              <w:t>1.649,01</w:t>
            </w:r>
          </w:p>
        </w:tc>
        <w:tc>
          <w:tcPr>
            <w:tcW w:w="3117" w:type="dxa"/>
          </w:tcPr>
          <w:p w14:paraId="49761DED" w14:textId="30A7A039" w:rsidR="003637ED" w:rsidRPr="00CF6A56" w:rsidRDefault="003637ED" w:rsidP="004D7C4E">
            <w:pPr>
              <w:jc w:val="right"/>
              <w:rPr>
                <w:sz w:val="20"/>
                <w:szCs w:val="20"/>
              </w:rPr>
            </w:pPr>
            <w:r w:rsidRPr="00CF6A56">
              <w:rPr>
                <w:sz w:val="20"/>
                <w:szCs w:val="20"/>
              </w:rPr>
              <w:t>92,99</w:t>
            </w:r>
          </w:p>
        </w:tc>
      </w:tr>
      <w:tr w:rsidR="003637ED" w:rsidRPr="00CF6A56" w14:paraId="267A7DD1" w14:textId="77777777" w:rsidTr="00ED5F38">
        <w:trPr>
          <w:jc w:val="center"/>
        </w:trPr>
        <w:tc>
          <w:tcPr>
            <w:tcW w:w="3116" w:type="dxa"/>
          </w:tcPr>
          <w:p w14:paraId="302EBA69" w14:textId="1A58AA28" w:rsidR="003637ED" w:rsidRPr="00CF6A56" w:rsidRDefault="003637ED" w:rsidP="004D7C4E">
            <w:pPr>
              <w:jc w:val="both"/>
              <w:rPr>
                <w:sz w:val="20"/>
                <w:szCs w:val="20"/>
              </w:rPr>
            </w:pPr>
            <w:r w:rsidRPr="00CF6A56">
              <w:rPr>
                <w:sz w:val="20"/>
                <w:szCs w:val="20"/>
              </w:rPr>
              <w:t>Prosječna stopa nezaposlenosti</w:t>
            </w:r>
          </w:p>
        </w:tc>
        <w:tc>
          <w:tcPr>
            <w:tcW w:w="3117" w:type="dxa"/>
          </w:tcPr>
          <w:p w14:paraId="0BB20F43" w14:textId="7B7187F1" w:rsidR="003637ED" w:rsidRPr="00CF6A56" w:rsidRDefault="003637ED" w:rsidP="004D7C4E">
            <w:pPr>
              <w:jc w:val="right"/>
              <w:rPr>
                <w:sz w:val="20"/>
                <w:szCs w:val="20"/>
              </w:rPr>
            </w:pPr>
            <w:r w:rsidRPr="00CF6A56">
              <w:rPr>
                <w:sz w:val="20"/>
                <w:szCs w:val="20"/>
              </w:rPr>
              <w:t>0,1374</w:t>
            </w:r>
          </w:p>
        </w:tc>
        <w:tc>
          <w:tcPr>
            <w:tcW w:w="3117" w:type="dxa"/>
          </w:tcPr>
          <w:p w14:paraId="49002AE5" w14:textId="1F7A8B03" w:rsidR="003637ED" w:rsidRPr="00CF6A56" w:rsidRDefault="003637ED" w:rsidP="004D7C4E">
            <w:pPr>
              <w:jc w:val="right"/>
              <w:rPr>
                <w:sz w:val="20"/>
                <w:szCs w:val="20"/>
              </w:rPr>
            </w:pPr>
            <w:r w:rsidRPr="00CF6A56">
              <w:rPr>
                <w:sz w:val="20"/>
                <w:szCs w:val="20"/>
              </w:rPr>
              <w:t>91,60</w:t>
            </w:r>
          </w:p>
        </w:tc>
      </w:tr>
      <w:tr w:rsidR="003637ED" w:rsidRPr="00CF6A56" w14:paraId="7DE1FCE1" w14:textId="77777777" w:rsidTr="00ED5F38">
        <w:trPr>
          <w:jc w:val="center"/>
        </w:trPr>
        <w:tc>
          <w:tcPr>
            <w:tcW w:w="3116" w:type="dxa"/>
          </w:tcPr>
          <w:p w14:paraId="4439809C" w14:textId="5D821CE9" w:rsidR="003637ED" w:rsidRPr="00CF6A56" w:rsidRDefault="003637ED" w:rsidP="004D7C4E">
            <w:pPr>
              <w:jc w:val="both"/>
              <w:rPr>
                <w:sz w:val="20"/>
                <w:szCs w:val="20"/>
              </w:rPr>
            </w:pPr>
            <w:r w:rsidRPr="00CF6A56">
              <w:rPr>
                <w:sz w:val="20"/>
                <w:szCs w:val="20"/>
              </w:rPr>
              <w:t>Opće kretanje stanovništva (2022./2012.)</w:t>
            </w:r>
          </w:p>
        </w:tc>
        <w:tc>
          <w:tcPr>
            <w:tcW w:w="3117" w:type="dxa"/>
          </w:tcPr>
          <w:p w14:paraId="6D07B7A9" w14:textId="323E2943" w:rsidR="003637ED" w:rsidRPr="00CF6A56" w:rsidRDefault="003637ED" w:rsidP="004D7C4E">
            <w:pPr>
              <w:jc w:val="right"/>
              <w:rPr>
                <w:sz w:val="20"/>
                <w:szCs w:val="20"/>
              </w:rPr>
            </w:pPr>
            <w:r w:rsidRPr="00CF6A56">
              <w:rPr>
                <w:sz w:val="20"/>
                <w:szCs w:val="20"/>
              </w:rPr>
              <w:t>79,82</w:t>
            </w:r>
          </w:p>
        </w:tc>
        <w:tc>
          <w:tcPr>
            <w:tcW w:w="3117" w:type="dxa"/>
          </w:tcPr>
          <w:p w14:paraId="5C1DCA2D" w14:textId="06ED42B0" w:rsidR="003637ED" w:rsidRPr="00CF6A56" w:rsidRDefault="003637ED" w:rsidP="004D7C4E">
            <w:pPr>
              <w:jc w:val="right"/>
              <w:rPr>
                <w:sz w:val="20"/>
                <w:szCs w:val="20"/>
              </w:rPr>
            </w:pPr>
            <w:r w:rsidRPr="00CF6A56">
              <w:rPr>
                <w:sz w:val="20"/>
                <w:szCs w:val="20"/>
              </w:rPr>
              <w:t>92,08</w:t>
            </w:r>
          </w:p>
        </w:tc>
      </w:tr>
      <w:tr w:rsidR="003637ED" w:rsidRPr="00CF6A56" w14:paraId="7AA5FCF2" w14:textId="77777777" w:rsidTr="00ED5F38">
        <w:trPr>
          <w:jc w:val="center"/>
        </w:trPr>
        <w:tc>
          <w:tcPr>
            <w:tcW w:w="3116" w:type="dxa"/>
          </w:tcPr>
          <w:p w14:paraId="61AF5074" w14:textId="4E64B334" w:rsidR="003637ED" w:rsidRPr="00CF6A56" w:rsidRDefault="003637ED" w:rsidP="004D7C4E">
            <w:pPr>
              <w:jc w:val="both"/>
              <w:rPr>
                <w:sz w:val="20"/>
                <w:szCs w:val="20"/>
              </w:rPr>
            </w:pPr>
            <w:r w:rsidRPr="00CF6A56">
              <w:rPr>
                <w:sz w:val="20"/>
                <w:szCs w:val="20"/>
              </w:rPr>
              <w:t>Indeks starenja (2021.)</w:t>
            </w:r>
          </w:p>
        </w:tc>
        <w:tc>
          <w:tcPr>
            <w:tcW w:w="3117" w:type="dxa"/>
          </w:tcPr>
          <w:p w14:paraId="1DAE50C7" w14:textId="4D918267" w:rsidR="003637ED" w:rsidRPr="00CF6A56" w:rsidRDefault="003637ED" w:rsidP="004D7C4E">
            <w:pPr>
              <w:jc w:val="right"/>
              <w:rPr>
                <w:sz w:val="20"/>
                <w:szCs w:val="20"/>
              </w:rPr>
            </w:pPr>
            <w:r w:rsidRPr="00CF6A56">
              <w:rPr>
                <w:sz w:val="20"/>
                <w:szCs w:val="20"/>
              </w:rPr>
              <w:t>209,10</w:t>
            </w:r>
          </w:p>
        </w:tc>
        <w:tc>
          <w:tcPr>
            <w:tcW w:w="3117" w:type="dxa"/>
          </w:tcPr>
          <w:p w14:paraId="435DA594" w14:textId="36DCAD16" w:rsidR="003637ED" w:rsidRPr="00CF6A56" w:rsidRDefault="003637ED" w:rsidP="004D7C4E">
            <w:pPr>
              <w:jc w:val="right"/>
              <w:rPr>
                <w:sz w:val="20"/>
                <w:szCs w:val="20"/>
              </w:rPr>
            </w:pPr>
            <w:r w:rsidRPr="00CF6A56">
              <w:rPr>
                <w:sz w:val="20"/>
                <w:szCs w:val="20"/>
              </w:rPr>
              <w:t>97,17</w:t>
            </w:r>
          </w:p>
        </w:tc>
      </w:tr>
      <w:tr w:rsidR="003637ED" w:rsidRPr="00CF6A56" w14:paraId="722B6DA4" w14:textId="77777777" w:rsidTr="00ED5F38">
        <w:trPr>
          <w:jc w:val="center"/>
        </w:trPr>
        <w:tc>
          <w:tcPr>
            <w:tcW w:w="3116" w:type="dxa"/>
          </w:tcPr>
          <w:p w14:paraId="4CE5DC7B" w14:textId="0582301F" w:rsidR="003637ED" w:rsidRPr="00CF6A56" w:rsidRDefault="003637ED" w:rsidP="004D7C4E">
            <w:pPr>
              <w:jc w:val="both"/>
              <w:rPr>
                <w:sz w:val="20"/>
                <w:szCs w:val="20"/>
              </w:rPr>
            </w:pPr>
            <w:r w:rsidRPr="00CF6A56">
              <w:rPr>
                <w:sz w:val="20"/>
                <w:szCs w:val="20"/>
              </w:rPr>
              <w:t>Stupanj obrazovanja (VSS, 20-65) (2021.)</w:t>
            </w:r>
          </w:p>
        </w:tc>
        <w:tc>
          <w:tcPr>
            <w:tcW w:w="3117" w:type="dxa"/>
          </w:tcPr>
          <w:p w14:paraId="29482B3C" w14:textId="5ECF0A96" w:rsidR="003637ED" w:rsidRPr="00CF6A56" w:rsidRDefault="003637ED" w:rsidP="004D7C4E">
            <w:pPr>
              <w:jc w:val="right"/>
              <w:rPr>
                <w:sz w:val="20"/>
                <w:szCs w:val="20"/>
              </w:rPr>
            </w:pPr>
            <w:r w:rsidRPr="00CF6A56">
              <w:rPr>
                <w:sz w:val="20"/>
                <w:szCs w:val="20"/>
              </w:rPr>
              <w:t>11,65</w:t>
            </w:r>
          </w:p>
        </w:tc>
        <w:tc>
          <w:tcPr>
            <w:tcW w:w="3117" w:type="dxa"/>
          </w:tcPr>
          <w:p w14:paraId="50AF5A63" w14:textId="45924063" w:rsidR="003637ED" w:rsidRPr="00CF6A56" w:rsidRDefault="003637ED" w:rsidP="004D7C4E">
            <w:pPr>
              <w:jc w:val="right"/>
              <w:rPr>
                <w:sz w:val="20"/>
                <w:szCs w:val="20"/>
              </w:rPr>
            </w:pPr>
            <w:r w:rsidRPr="00CF6A56">
              <w:rPr>
                <w:sz w:val="20"/>
                <w:szCs w:val="20"/>
              </w:rPr>
              <w:t>92,39</w:t>
            </w:r>
          </w:p>
        </w:tc>
      </w:tr>
    </w:tbl>
    <w:p w14:paraId="534420B5" w14:textId="3B2BA019" w:rsidR="003637ED" w:rsidRPr="00CF6A56" w:rsidRDefault="00052195" w:rsidP="004D7C4E">
      <w:pPr>
        <w:spacing w:after="0" w:line="240" w:lineRule="auto"/>
        <w:jc w:val="center"/>
        <w:rPr>
          <w:sz w:val="20"/>
          <w:szCs w:val="20"/>
        </w:rPr>
      </w:pPr>
      <w:r w:rsidRPr="00CF6A56">
        <w:rPr>
          <w:sz w:val="20"/>
          <w:szCs w:val="20"/>
        </w:rPr>
        <w:t>Izvor: Vrijednost indeksa razvijenosti i pokazatelja za izračun indeksa razvijenosti 2024., obrada autora</w:t>
      </w:r>
    </w:p>
    <w:p w14:paraId="057626F8" w14:textId="77777777" w:rsidR="00ED5F38" w:rsidRPr="00CF6A56" w:rsidRDefault="00ED5F38" w:rsidP="004D7C4E">
      <w:pPr>
        <w:spacing w:after="0" w:line="240" w:lineRule="auto"/>
        <w:jc w:val="both"/>
      </w:pPr>
    </w:p>
    <w:p w14:paraId="608C46E5" w14:textId="00B39C0C" w:rsidR="00D14B52" w:rsidRPr="00CF6A56" w:rsidRDefault="00A86B5D" w:rsidP="004D7C4E">
      <w:pPr>
        <w:spacing w:after="0" w:line="240" w:lineRule="auto"/>
        <w:jc w:val="both"/>
      </w:pPr>
      <w:r w:rsidRPr="00CF6A56">
        <w:t>Grad Glina bilježi rezultate ispod državnog prosjeka u svim standardiziranim pokazateljima, s najboljim rezultatom u pokazatelju prosječnog dohotka po stanovniku te indeksa starenja.</w:t>
      </w:r>
    </w:p>
    <w:p w14:paraId="019F9728" w14:textId="77777777" w:rsidR="00955F81" w:rsidRPr="00CF6A56" w:rsidRDefault="00955F81" w:rsidP="004D7C4E">
      <w:pPr>
        <w:spacing w:after="0" w:line="240" w:lineRule="auto"/>
        <w:jc w:val="both"/>
      </w:pPr>
    </w:p>
    <w:p w14:paraId="16F5B075" w14:textId="29E430A4" w:rsidR="00D14B52" w:rsidRPr="00685B4C" w:rsidRDefault="00D14B52" w:rsidP="00E35F3E">
      <w:pPr>
        <w:pStyle w:val="Heading3"/>
        <w:rPr>
          <w:rStyle w:val="SubtleEmphasis"/>
          <w:rFonts w:asciiTheme="majorHAnsi" w:hAnsiTheme="majorHAnsi"/>
          <w:i w:val="0"/>
          <w:iCs w:val="0"/>
          <w:color w:val="0070C0"/>
          <w:sz w:val="24"/>
          <w:szCs w:val="24"/>
        </w:rPr>
      </w:pPr>
      <w:bookmarkStart w:id="29" w:name="_Toc205542209"/>
      <w:r w:rsidRPr="00685B4C">
        <w:rPr>
          <w:rStyle w:val="SubtleEmphasis"/>
          <w:rFonts w:asciiTheme="majorHAnsi" w:hAnsiTheme="majorHAnsi"/>
          <w:i w:val="0"/>
          <w:iCs w:val="0"/>
          <w:color w:val="0070C0"/>
          <w:sz w:val="24"/>
          <w:szCs w:val="24"/>
        </w:rPr>
        <w:t>2.3.1 Tržište rada</w:t>
      </w:r>
      <w:bookmarkEnd w:id="29"/>
    </w:p>
    <w:p w14:paraId="7926363C"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140B7E84" w14:textId="147B5455" w:rsidR="00D14B52" w:rsidRPr="00CF6A56" w:rsidRDefault="00D14B52" w:rsidP="004D7C4E">
      <w:pPr>
        <w:spacing w:after="0" w:line="240" w:lineRule="auto"/>
        <w:jc w:val="both"/>
      </w:pPr>
      <w:r w:rsidRPr="00CF6A56">
        <w:t xml:space="preserve">Prema podacima Hrvatskog zavoda </w:t>
      </w:r>
      <w:r w:rsidR="00A21D2F" w:rsidRPr="00CF6A56">
        <w:t xml:space="preserve">za zapošljavanje, na kraju travnja 2025. godine na području grada Gline bilo je ukupno 199 nezaposlenih osoba, od kojih su 82 osobe muškog, a 117 osoba ženskog </w:t>
      </w:r>
      <w:r w:rsidR="00A21D2F" w:rsidRPr="00CF6A56">
        <w:lastRenderedPageBreak/>
        <w:t>spola.</w:t>
      </w:r>
      <w:r w:rsidR="00A21D2F" w:rsidRPr="00CF6A56">
        <w:rPr>
          <w:rStyle w:val="FootnoteReference"/>
        </w:rPr>
        <w:footnoteReference w:id="18"/>
      </w:r>
      <w:r w:rsidR="00A21D2F" w:rsidRPr="00CF6A56">
        <w:t xml:space="preserve"> U razdoblju od 2021. do 2025. godine, najveća prosječna godišnja nezaposlenost je zabilježena 2021. godine, kada je prosječno na godišnjoj razini bilo nezaposleno 357 osoba, dok je najmanja prosječna godišnja nezaposlenost zabilježena u 2025.  godini (223 osobe)</w:t>
      </w:r>
      <w:r w:rsidR="007D1BEC" w:rsidRPr="00CF6A56">
        <w:t>.</w:t>
      </w:r>
      <w:r w:rsidR="00D20E93" w:rsidRPr="00CF6A56">
        <w:t xml:space="preserve"> </w:t>
      </w:r>
    </w:p>
    <w:p w14:paraId="21F73466" w14:textId="47701C57" w:rsidR="00102896" w:rsidRDefault="00102896" w:rsidP="004D7C4E">
      <w:pPr>
        <w:pStyle w:val="Caption"/>
        <w:keepNext/>
        <w:spacing w:after="0"/>
        <w:jc w:val="center"/>
        <w:rPr>
          <w:i w:val="0"/>
          <w:iCs w:val="0"/>
          <w:sz w:val="20"/>
          <w:szCs w:val="20"/>
        </w:rPr>
      </w:pPr>
    </w:p>
    <w:p w14:paraId="09C42748" w14:textId="17DCC3A4" w:rsidR="00C4568E" w:rsidRPr="00C4568E" w:rsidRDefault="00C4568E" w:rsidP="00C4568E">
      <w:pPr>
        <w:pStyle w:val="Caption"/>
        <w:jc w:val="center"/>
        <w:rPr>
          <w:sz w:val="20"/>
          <w:szCs w:val="20"/>
        </w:rPr>
      </w:pPr>
      <w:bookmarkStart w:id="30" w:name="_Toc205542231"/>
      <w:r w:rsidRPr="00C4568E">
        <w:rPr>
          <w:sz w:val="20"/>
          <w:szCs w:val="20"/>
        </w:rPr>
        <w:t xml:space="preserve">Grafikon </w:t>
      </w:r>
      <w:r w:rsidRPr="00C4568E">
        <w:rPr>
          <w:sz w:val="20"/>
          <w:szCs w:val="20"/>
        </w:rPr>
        <w:fldChar w:fldCharType="begin"/>
      </w:r>
      <w:r w:rsidRPr="00C4568E">
        <w:rPr>
          <w:sz w:val="20"/>
          <w:szCs w:val="20"/>
        </w:rPr>
        <w:instrText xml:space="preserve"> SEQ Grafikon \* ARABIC </w:instrText>
      </w:r>
      <w:r w:rsidRPr="00C4568E">
        <w:rPr>
          <w:sz w:val="20"/>
          <w:szCs w:val="20"/>
        </w:rPr>
        <w:fldChar w:fldCharType="separate"/>
      </w:r>
      <w:r w:rsidR="000A33CA">
        <w:rPr>
          <w:noProof/>
          <w:sz w:val="20"/>
          <w:szCs w:val="20"/>
        </w:rPr>
        <w:t>8</w:t>
      </w:r>
      <w:r w:rsidRPr="00C4568E">
        <w:rPr>
          <w:sz w:val="20"/>
          <w:szCs w:val="20"/>
        </w:rPr>
        <w:fldChar w:fldCharType="end"/>
      </w:r>
      <w:r w:rsidRPr="00C4568E">
        <w:rPr>
          <w:sz w:val="20"/>
          <w:szCs w:val="20"/>
        </w:rPr>
        <w:t>. Kretanje broja nezaposlenih u Gradu Glina po spolu i godinama</w:t>
      </w:r>
      <w:bookmarkEnd w:id="30"/>
    </w:p>
    <w:p w14:paraId="22CF3695" w14:textId="46625B5B" w:rsidR="00102896" w:rsidRPr="00CF6A56" w:rsidRDefault="00102896" w:rsidP="004D7C4E">
      <w:pPr>
        <w:spacing w:after="0" w:line="240" w:lineRule="auto"/>
        <w:jc w:val="center"/>
      </w:pPr>
      <w:r w:rsidRPr="00CF6A56">
        <w:rPr>
          <w:noProof/>
        </w:rPr>
        <w:drawing>
          <wp:inline distT="0" distB="0" distL="0" distR="0" wp14:anchorId="46578E26" wp14:editId="4B08F0AD">
            <wp:extent cx="5486400" cy="3200400"/>
            <wp:effectExtent l="0" t="0" r="0" b="0"/>
            <wp:docPr id="21425027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16A8DA2" w14:textId="5186476A" w:rsidR="00102896" w:rsidRPr="00CF6A56" w:rsidRDefault="00102896" w:rsidP="004D7C4E">
      <w:pPr>
        <w:spacing w:after="0" w:line="240" w:lineRule="auto"/>
        <w:jc w:val="center"/>
        <w:rPr>
          <w:sz w:val="20"/>
          <w:szCs w:val="20"/>
        </w:rPr>
      </w:pPr>
      <w:r w:rsidRPr="00CF6A56">
        <w:rPr>
          <w:sz w:val="20"/>
          <w:szCs w:val="20"/>
        </w:rPr>
        <w:t>Izvor: Statistika Hrvatskog zavoda za zapošljavanje</w:t>
      </w:r>
      <w:r w:rsidR="00DB074A" w:rsidRPr="00CF6A56">
        <w:rPr>
          <w:sz w:val="20"/>
          <w:szCs w:val="20"/>
        </w:rPr>
        <w:t>, obrada autora</w:t>
      </w:r>
    </w:p>
    <w:p w14:paraId="6080AAED" w14:textId="77777777" w:rsidR="00955F81" w:rsidRPr="00CF6A56" w:rsidRDefault="00955F81" w:rsidP="004D7C4E">
      <w:pPr>
        <w:spacing w:after="0" w:line="240" w:lineRule="auto"/>
        <w:jc w:val="center"/>
        <w:rPr>
          <w:sz w:val="20"/>
          <w:szCs w:val="20"/>
        </w:rPr>
      </w:pPr>
    </w:p>
    <w:p w14:paraId="0B2A94CC" w14:textId="5D0641B3" w:rsidR="00D20E93" w:rsidRPr="00CF6A56" w:rsidRDefault="00D20E93" w:rsidP="004D7C4E">
      <w:pPr>
        <w:spacing w:after="0" w:line="240" w:lineRule="auto"/>
        <w:jc w:val="both"/>
      </w:pPr>
      <w:r w:rsidRPr="00CF6A56">
        <w:t>Prema dobnoj strukturi, najviše nezaposlenih u travnju 2025. godine pripada dobnoj skupini 55-59 godina (15,08% svih nezaposlenih) te skupinama 25-29 i 50-54 godine (12,56% nezaposlenih svaka), dok je najmanja stopa nezaposlenosti primijećena u dobnoj skupini 15-19 godina (4,02%). Prema razini obrazovanja nezaposlenih osoba, u travnju 2025. godine je naviše nezaposlenih imalo završenu srednju školu (96 od 199 nezaposlenih, odnosno 48,24%) te osnovnu školu (67 osoba, odnosno 33,67%), dok je najmanja nezaposlenost zabilježena kod osoba sa završenim višim obrazovanjem (3 osobe, 1,5% nezaposlenih), što pokazuje potrebu za značajnijim ulaganjem u programe neformalnog oblika obrazovanja, cjeloživotnog učenja i prekvalifikacije u suradnji s nadležnim tijelima.</w:t>
      </w:r>
    </w:p>
    <w:p w14:paraId="457944EF" w14:textId="77777777" w:rsidR="00955F81" w:rsidRPr="00CF6A56" w:rsidRDefault="00955F81" w:rsidP="004D7C4E">
      <w:pPr>
        <w:spacing w:after="0" w:line="240" w:lineRule="auto"/>
        <w:jc w:val="both"/>
      </w:pPr>
    </w:p>
    <w:p w14:paraId="574547C0" w14:textId="5A5F080F" w:rsidR="00DB074A" w:rsidRPr="00CF6A56" w:rsidRDefault="00DB074A" w:rsidP="004D7C4E">
      <w:pPr>
        <w:spacing w:after="0" w:line="240" w:lineRule="auto"/>
        <w:jc w:val="both"/>
      </w:pPr>
      <w:r w:rsidRPr="00CF6A56">
        <w:t xml:space="preserve">Broj osoba prijavljenih na mirovinsko osiguranje u radnom odnosu kontinuirano raste od 2019. godine do danas, pa je tako u 2024. godini bilo registrirano 2.219 osiguranika na području Grada Gline, što je </w:t>
      </w:r>
      <w:r w:rsidR="009E30A1" w:rsidRPr="00CF6A56">
        <w:t>porast od 2,64% u odnosu na 2023. godinu te porast od 7,88% u odnosu na početak promatranog razdoblja, 2019. godinu.</w:t>
      </w:r>
      <w:r w:rsidR="009E30A1" w:rsidRPr="00CF6A56">
        <w:rPr>
          <w:rStyle w:val="FootnoteReference"/>
        </w:rPr>
        <w:footnoteReference w:id="19"/>
      </w:r>
    </w:p>
    <w:p w14:paraId="027DA853" w14:textId="77777777" w:rsidR="00955F81" w:rsidRPr="00CF6A56" w:rsidRDefault="00955F81" w:rsidP="004D7C4E">
      <w:pPr>
        <w:spacing w:after="0" w:line="240" w:lineRule="auto"/>
        <w:jc w:val="both"/>
      </w:pPr>
    </w:p>
    <w:p w14:paraId="18A74984" w14:textId="77777777" w:rsidR="005D5CF7" w:rsidRDefault="005D5CF7" w:rsidP="005D5CF7">
      <w:pPr>
        <w:pStyle w:val="Caption"/>
      </w:pPr>
    </w:p>
    <w:p w14:paraId="1EAAE821" w14:textId="77777777" w:rsidR="005D5CF7" w:rsidRDefault="005D5CF7" w:rsidP="005D5CF7">
      <w:pPr>
        <w:pStyle w:val="Caption"/>
      </w:pPr>
    </w:p>
    <w:p w14:paraId="74421DCC" w14:textId="0FF36FC1" w:rsidR="009E30A1" w:rsidRPr="005D5CF7" w:rsidRDefault="005D5CF7" w:rsidP="005D5CF7">
      <w:pPr>
        <w:pStyle w:val="Caption"/>
        <w:jc w:val="center"/>
        <w:rPr>
          <w:i w:val="0"/>
          <w:iCs w:val="0"/>
          <w:sz w:val="22"/>
          <w:szCs w:val="22"/>
        </w:rPr>
      </w:pPr>
      <w:bookmarkStart w:id="31" w:name="_Toc205542232"/>
      <w:r w:rsidRPr="005D5CF7">
        <w:rPr>
          <w:sz w:val="20"/>
          <w:szCs w:val="20"/>
        </w:rPr>
        <w:lastRenderedPageBreak/>
        <w:t xml:space="preserve">Grafikon </w:t>
      </w:r>
      <w:r w:rsidRPr="005D5CF7">
        <w:rPr>
          <w:sz w:val="20"/>
          <w:szCs w:val="20"/>
        </w:rPr>
        <w:fldChar w:fldCharType="begin"/>
      </w:r>
      <w:r w:rsidRPr="005D5CF7">
        <w:rPr>
          <w:sz w:val="20"/>
          <w:szCs w:val="20"/>
        </w:rPr>
        <w:instrText xml:space="preserve"> SEQ Grafikon \* ARABIC </w:instrText>
      </w:r>
      <w:r w:rsidRPr="005D5CF7">
        <w:rPr>
          <w:sz w:val="20"/>
          <w:szCs w:val="20"/>
        </w:rPr>
        <w:fldChar w:fldCharType="separate"/>
      </w:r>
      <w:r w:rsidR="000A33CA">
        <w:rPr>
          <w:noProof/>
          <w:sz w:val="20"/>
          <w:szCs w:val="20"/>
        </w:rPr>
        <w:t>9</w:t>
      </w:r>
      <w:r w:rsidRPr="005D5CF7">
        <w:rPr>
          <w:sz w:val="20"/>
          <w:szCs w:val="20"/>
        </w:rPr>
        <w:fldChar w:fldCharType="end"/>
      </w:r>
      <w:r w:rsidRPr="005D5CF7">
        <w:rPr>
          <w:sz w:val="20"/>
          <w:szCs w:val="20"/>
        </w:rPr>
        <w:t>. Godišnji prosjek osiguranika na području grada Glina, 2019.</w:t>
      </w:r>
      <w:r w:rsidR="003C3368">
        <w:rPr>
          <w:sz w:val="20"/>
          <w:szCs w:val="20"/>
        </w:rPr>
        <w:t xml:space="preserve"> </w:t>
      </w:r>
      <w:r w:rsidRPr="005D5CF7">
        <w:rPr>
          <w:sz w:val="20"/>
          <w:szCs w:val="20"/>
        </w:rPr>
        <w:t>-</w:t>
      </w:r>
      <w:r w:rsidR="003C3368">
        <w:rPr>
          <w:sz w:val="20"/>
          <w:szCs w:val="20"/>
        </w:rPr>
        <w:t xml:space="preserve"> </w:t>
      </w:r>
      <w:r w:rsidRPr="005D5CF7">
        <w:rPr>
          <w:sz w:val="20"/>
          <w:szCs w:val="20"/>
        </w:rPr>
        <w:t>2024.</w:t>
      </w:r>
      <w:r w:rsidR="003C3368">
        <w:rPr>
          <w:sz w:val="20"/>
          <w:szCs w:val="20"/>
        </w:rPr>
        <w:t xml:space="preserve"> godine</w:t>
      </w:r>
      <w:bookmarkEnd w:id="31"/>
    </w:p>
    <w:p w14:paraId="0E89E14C" w14:textId="1B70B7F8" w:rsidR="009E30A1" w:rsidRPr="00CF6A56" w:rsidRDefault="009E30A1" w:rsidP="004D7C4E">
      <w:pPr>
        <w:spacing w:after="0" w:line="240" w:lineRule="auto"/>
        <w:jc w:val="center"/>
      </w:pPr>
      <w:r w:rsidRPr="00CF6A56">
        <w:rPr>
          <w:noProof/>
        </w:rPr>
        <w:drawing>
          <wp:inline distT="0" distB="0" distL="0" distR="0" wp14:anchorId="4E4E55F2" wp14:editId="1C7B6463">
            <wp:extent cx="5486400" cy="3200400"/>
            <wp:effectExtent l="0" t="0" r="0" b="0"/>
            <wp:docPr id="63259814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78DBE5" w14:textId="1E2B570C" w:rsidR="009E30A1" w:rsidRPr="00CF6A56" w:rsidRDefault="009E30A1" w:rsidP="004D7C4E">
      <w:pPr>
        <w:spacing w:after="0" w:line="240" w:lineRule="auto"/>
        <w:jc w:val="center"/>
        <w:rPr>
          <w:sz w:val="20"/>
          <w:szCs w:val="20"/>
        </w:rPr>
      </w:pPr>
      <w:r w:rsidRPr="00CF6A56">
        <w:rPr>
          <w:sz w:val="20"/>
          <w:szCs w:val="20"/>
        </w:rPr>
        <w:t xml:space="preserve">Izvor: </w:t>
      </w:r>
      <w:r w:rsidR="00806F5E" w:rsidRPr="00CF6A56">
        <w:rPr>
          <w:sz w:val="20"/>
          <w:szCs w:val="20"/>
        </w:rPr>
        <w:t>H</w:t>
      </w:r>
      <w:r w:rsidRPr="00CF6A56">
        <w:rPr>
          <w:sz w:val="20"/>
          <w:szCs w:val="20"/>
        </w:rPr>
        <w:t>rvatski zavod za mirovinsko osiguranje 2025., obrada autora</w:t>
      </w:r>
    </w:p>
    <w:p w14:paraId="402C7109" w14:textId="77777777" w:rsidR="00955F81" w:rsidRPr="00CF6A56" w:rsidRDefault="00955F81" w:rsidP="004D7C4E">
      <w:pPr>
        <w:spacing w:after="0" w:line="240" w:lineRule="auto"/>
        <w:jc w:val="center"/>
        <w:rPr>
          <w:sz w:val="20"/>
          <w:szCs w:val="20"/>
        </w:rPr>
      </w:pPr>
    </w:p>
    <w:p w14:paraId="0920A640" w14:textId="77777777" w:rsidR="00955F81" w:rsidRPr="00CF6A56" w:rsidRDefault="00955F81" w:rsidP="004D7C4E">
      <w:pPr>
        <w:spacing w:after="0" w:line="240" w:lineRule="auto"/>
        <w:jc w:val="center"/>
        <w:rPr>
          <w:sz w:val="20"/>
          <w:szCs w:val="20"/>
        </w:rPr>
      </w:pPr>
    </w:p>
    <w:p w14:paraId="76E261ED" w14:textId="69E5E46B" w:rsidR="00CF7525" w:rsidRPr="002C75F9" w:rsidRDefault="00641E20" w:rsidP="00C851D7">
      <w:pPr>
        <w:pStyle w:val="Heading2"/>
        <w:rPr>
          <w:rStyle w:val="SubtleEmphasis"/>
          <w:i w:val="0"/>
          <w:iCs w:val="0"/>
          <w:color w:val="0070C0"/>
          <w:sz w:val="24"/>
          <w:szCs w:val="24"/>
        </w:rPr>
      </w:pPr>
      <w:r w:rsidRPr="002C75F9">
        <w:rPr>
          <w:rStyle w:val="SubtleEmphasis"/>
          <w:i w:val="0"/>
          <w:iCs w:val="0"/>
          <w:color w:val="0070C0"/>
          <w:sz w:val="24"/>
          <w:szCs w:val="24"/>
        </w:rPr>
        <w:t xml:space="preserve"> </w:t>
      </w:r>
      <w:bookmarkStart w:id="32" w:name="_Toc205542210"/>
      <w:r w:rsidR="00CF7525" w:rsidRPr="002C75F9">
        <w:rPr>
          <w:rStyle w:val="SubtleEmphasis"/>
          <w:i w:val="0"/>
          <w:iCs w:val="0"/>
          <w:color w:val="0070C0"/>
          <w:sz w:val="24"/>
          <w:szCs w:val="24"/>
        </w:rPr>
        <w:t>2.3.2 Poduzetništvo</w:t>
      </w:r>
      <w:bookmarkEnd w:id="32"/>
    </w:p>
    <w:p w14:paraId="5DEA0636" w14:textId="77777777" w:rsidR="00955F81" w:rsidRPr="00CF6A56" w:rsidRDefault="00955F81" w:rsidP="004D7C4E">
      <w:pPr>
        <w:spacing w:after="0" w:line="240" w:lineRule="auto"/>
        <w:jc w:val="both"/>
        <w:rPr>
          <w:rStyle w:val="SubtleEmphasis"/>
          <w:i w:val="0"/>
          <w:iCs w:val="0"/>
          <w:color w:val="0F9ED5" w:themeColor="accent4"/>
          <w:sz w:val="24"/>
          <w:szCs w:val="24"/>
        </w:rPr>
      </w:pPr>
    </w:p>
    <w:p w14:paraId="5DA74BC1" w14:textId="43930514" w:rsidR="00CF7525" w:rsidRPr="00CF6A56" w:rsidRDefault="004B6AF9" w:rsidP="004D7C4E">
      <w:pPr>
        <w:spacing w:after="0" w:line="240" w:lineRule="auto"/>
        <w:jc w:val="both"/>
      </w:pPr>
      <w:r w:rsidRPr="00CF6A56">
        <w:t xml:space="preserve">Prema podacima Financijske agencije (FINA), </w:t>
      </w:r>
      <w:r w:rsidR="00612677" w:rsidRPr="00CF6A56">
        <w:t xml:space="preserve">u 2023. godini na području Gline </w:t>
      </w:r>
      <w:r w:rsidR="00955F81" w:rsidRPr="00CF6A56">
        <w:t>je</w:t>
      </w:r>
      <w:r w:rsidR="00D21165" w:rsidRPr="00CF6A56">
        <w:t xml:space="preserve"> </w:t>
      </w:r>
      <w:r w:rsidR="00612677" w:rsidRPr="00CF6A56">
        <w:t>posloval</w:t>
      </w:r>
      <w:r w:rsidR="00955F81" w:rsidRPr="00CF6A56">
        <w:t xml:space="preserve">o </w:t>
      </w:r>
      <w:r w:rsidR="00612677" w:rsidRPr="00CF6A56">
        <w:t>ukupno 14</w:t>
      </w:r>
      <w:r w:rsidR="00E11134" w:rsidRPr="00CF6A56">
        <w:t>5</w:t>
      </w:r>
      <w:r w:rsidR="00612677" w:rsidRPr="00CF6A56">
        <w:t xml:space="preserve"> poduzetnika, od kojih je 89,8% bilo klasificirano kao mikro, 8,5% kao mali, 1,1% kao srednji te 0,6% kao veliki. Broj poduzetnika je u konstantnom porastu od 2019. do 2023. godine, što svjedoči poboljšanju poduzetničke klime, a navedeno prati i rast zabilježenih prihoda od 2020. godine te stabilnost broja zaposlenih, s blagom tendencijom rasta u 2023. godini.</w:t>
      </w:r>
    </w:p>
    <w:p w14:paraId="0AF759D1" w14:textId="77777777" w:rsidR="00955F81" w:rsidRPr="00CF6A56" w:rsidRDefault="00955F81" w:rsidP="004D7C4E">
      <w:pPr>
        <w:spacing w:after="0" w:line="240" w:lineRule="auto"/>
        <w:jc w:val="both"/>
      </w:pPr>
    </w:p>
    <w:p w14:paraId="044638ED" w14:textId="77777777" w:rsidR="004971CA" w:rsidRDefault="004971CA" w:rsidP="004971CA">
      <w:pPr>
        <w:pStyle w:val="Caption"/>
      </w:pPr>
    </w:p>
    <w:p w14:paraId="1E5EEB2C" w14:textId="77777777" w:rsidR="004971CA" w:rsidRDefault="004971CA" w:rsidP="004971CA">
      <w:pPr>
        <w:pStyle w:val="Caption"/>
      </w:pPr>
    </w:p>
    <w:p w14:paraId="10A412E5" w14:textId="77777777" w:rsidR="004971CA" w:rsidRDefault="004971CA" w:rsidP="004971CA">
      <w:pPr>
        <w:pStyle w:val="Caption"/>
      </w:pPr>
    </w:p>
    <w:p w14:paraId="15E0A871" w14:textId="77777777" w:rsidR="004971CA" w:rsidRDefault="004971CA" w:rsidP="004971CA">
      <w:pPr>
        <w:pStyle w:val="Caption"/>
      </w:pPr>
    </w:p>
    <w:p w14:paraId="3F62176E" w14:textId="77777777" w:rsidR="004971CA" w:rsidRDefault="004971CA" w:rsidP="004971CA">
      <w:pPr>
        <w:pStyle w:val="Caption"/>
      </w:pPr>
    </w:p>
    <w:p w14:paraId="246B3CEF" w14:textId="77777777" w:rsidR="004971CA" w:rsidRDefault="004971CA" w:rsidP="004971CA">
      <w:pPr>
        <w:pStyle w:val="Caption"/>
      </w:pPr>
    </w:p>
    <w:p w14:paraId="3BE4910F" w14:textId="77777777" w:rsidR="004971CA" w:rsidRDefault="004971CA" w:rsidP="004971CA">
      <w:pPr>
        <w:pStyle w:val="Caption"/>
      </w:pPr>
    </w:p>
    <w:p w14:paraId="23ACE0F6" w14:textId="77777777" w:rsidR="004971CA" w:rsidRDefault="004971CA" w:rsidP="004971CA">
      <w:pPr>
        <w:pStyle w:val="Caption"/>
      </w:pPr>
    </w:p>
    <w:p w14:paraId="1BF23CE9" w14:textId="77777777" w:rsidR="004971CA" w:rsidRDefault="004971CA" w:rsidP="004971CA">
      <w:pPr>
        <w:pStyle w:val="Caption"/>
      </w:pPr>
    </w:p>
    <w:p w14:paraId="1A0C84E4" w14:textId="77777777" w:rsidR="004971CA" w:rsidRDefault="004971CA" w:rsidP="004971CA">
      <w:pPr>
        <w:pStyle w:val="Caption"/>
      </w:pPr>
    </w:p>
    <w:p w14:paraId="1293D51C" w14:textId="78FE4B84" w:rsidR="00D21165" w:rsidRPr="004971CA" w:rsidRDefault="004971CA" w:rsidP="004971CA">
      <w:pPr>
        <w:pStyle w:val="Caption"/>
        <w:jc w:val="center"/>
        <w:rPr>
          <w:i w:val="0"/>
          <w:iCs w:val="0"/>
          <w:sz w:val="22"/>
          <w:szCs w:val="22"/>
        </w:rPr>
      </w:pPr>
      <w:bookmarkStart w:id="33" w:name="_Toc205542233"/>
      <w:r w:rsidRPr="004971CA">
        <w:rPr>
          <w:sz w:val="20"/>
          <w:szCs w:val="20"/>
        </w:rPr>
        <w:lastRenderedPageBreak/>
        <w:t xml:space="preserve">Grafikon </w:t>
      </w:r>
      <w:r w:rsidRPr="004971CA">
        <w:rPr>
          <w:sz w:val="20"/>
          <w:szCs w:val="20"/>
        </w:rPr>
        <w:fldChar w:fldCharType="begin"/>
      </w:r>
      <w:r w:rsidRPr="004971CA">
        <w:rPr>
          <w:sz w:val="20"/>
          <w:szCs w:val="20"/>
        </w:rPr>
        <w:instrText xml:space="preserve"> SEQ Grafikon \* ARABIC </w:instrText>
      </w:r>
      <w:r w:rsidRPr="004971CA">
        <w:rPr>
          <w:sz w:val="20"/>
          <w:szCs w:val="20"/>
        </w:rPr>
        <w:fldChar w:fldCharType="separate"/>
      </w:r>
      <w:r w:rsidR="000A33CA">
        <w:rPr>
          <w:noProof/>
          <w:sz w:val="20"/>
          <w:szCs w:val="20"/>
        </w:rPr>
        <w:t>10</w:t>
      </w:r>
      <w:r w:rsidRPr="004971CA">
        <w:rPr>
          <w:sz w:val="20"/>
          <w:szCs w:val="20"/>
        </w:rPr>
        <w:fldChar w:fldCharType="end"/>
      </w:r>
      <w:r w:rsidRPr="004971CA">
        <w:rPr>
          <w:sz w:val="20"/>
          <w:szCs w:val="20"/>
        </w:rPr>
        <w:t>. Kretanje broja poduzetnika u Gradu Glini 2019.</w:t>
      </w:r>
      <w:r w:rsidR="00276363">
        <w:rPr>
          <w:sz w:val="20"/>
          <w:szCs w:val="20"/>
        </w:rPr>
        <w:t xml:space="preserve"> </w:t>
      </w:r>
      <w:r w:rsidRPr="004971CA">
        <w:rPr>
          <w:sz w:val="20"/>
          <w:szCs w:val="20"/>
        </w:rPr>
        <w:t>-</w:t>
      </w:r>
      <w:r w:rsidR="00276363">
        <w:rPr>
          <w:sz w:val="20"/>
          <w:szCs w:val="20"/>
        </w:rPr>
        <w:t xml:space="preserve"> </w:t>
      </w:r>
      <w:r w:rsidRPr="004971CA">
        <w:rPr>
          <w:sz w:val="20"/>
          <w:szCs w:val="20"/>
        </w:rPr>
        <w:t>2023.</w:t>
      </w:r>
      <w:r w:rsidR="00276363">
        <w:rPr>
          <w:sz w:val="20"/>
          <w:szCs w:val="20"/>
        </w:rPr>
        <w:t xml:space="preserve"> godine</w:t>
      </w:r>
      <w:bookmarkEnd w:id="33"/>
    </w:p>
    <w:p w14:paraId="4DD66EFF" w14:textId="0DC6DD34" w:rsidR="00612677" w:rsidRPr="00CF6A56" w:rsidRDefault="00612677" w:rsidP="006F4871">
      <w:pPr>
        <w:spacing w:after="0" w:line="240" w:lineRule="auto"/>
        <w:jc w:val="center"/>
      </w:pPr>
      <w:r w:rsidRPr="00CF6A56">
        <w:rPr>
          <w:noProof/>
        </w:rPr>
        <w:drawing>
          <wp:inline distT="0" distB="0" distL="0" distR="0" wp14:anchorId="2120DE99" wp14:editId="192A8A48">
            <wp:extent cx="5200650" cy="2800350"/>
            <wp:effectExtent l="0" t="0" r="0" b="0"/>
            <wp:docPr id="19581157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3046A20" w14:textId="4E39556E" w:rsidR="00D21165" w:rsidRPr="00CF6A56" w:rsidRDefault="00D21165" w:rsidP="004D7C4E">
      <w:pPr>
        <w:spacing w:after="0" w:line="240" w:lineRule="auto"/>
        <w:jc w:val="center"/>
        <w:rPr>
          <w:sz w:val="20"/>
          <w:szCs w:val="20"/>
        </w:rPr>
      </w:pPr>
      <w:r w:rsidRPr="00CF6A56">
        <w:rPr>
          <w:sz w:val="20"/>
          <w:szCs w:val="20"/>
        </w:rPr>
        <w:t>Izvor: Financijska agencija, obrada autora</w:t>
      </w:r>
    </w:p>
    <w:p w14:paraId="5D1C8277" w14:textId="77777777" w:rsidR="006528DB" w:rsidRPr="00CF6A56" w:rsidRDefault="006528DB" w:rsidP="004D7C4E">
      <w:pPr>
        <w:spacing w:after="0" w:line="240" w:lineRule="auto"/>
        <w:jc w:val="center"/>
        <w:rPr>
          <w:sz w:val="20"/>
          <w:szCs w:val="20"/>
        </w:rPr>
      </w:pPr>
    </w:p>
    <w:p w14:paraId="7BC58AA8" w14:textId="49A6C782" w:rsidR="00D21165" w:rsidRPr="00CF6A56" w:rsidRDefault="00D21165" w:rsidP="004D7C4E">
      <w:pPr>
        <w:spacing w:after="0" w:line="240" w:lineRule="auto"/>
        <w:jc w:val="both"/>
      </w:pPr>
      <w:r w:rsidRPr="00CF6A56">
        <w:t>U promatranome razdoblju je također zamijećen i pozitivan odnos između broja zatvorenih i otvorenih subjekata, posebice nakon 2021. godine kada su se počeli povlačiti negativni učinci COVID-19 krize.</w:t>
      </w:r>
      <w:r w:rsidR="00BC1124" w:rsidRPr="00CF6A56">
        <w:t xml:space="preserve"> Od 2019. godine je tako do 2023. godine 76 subjekata otvorilo poslovanje, dok je s radom prestalo 36 poslovnih subjekata.</w:t>
      </w:r>
    </w:p>
    <w:p w14:paraId="2AEF6DAB" w14:textId="77777777" w:rsidR="006528DB" w:rsidRPr="00CF6A56" w:rsidRDefault="006528DB" w:rsidP="004D7C4E">
      <w:pPr>
        <w:spacing w:after="0" w:line="240" w:lineRule="auto"/>
        <w:jc w:val="both"/>
      </w:pPr>
    </w:p>
    <w:p w14:paraId="530A6E2F" w14:textId="0C12A761" w:rsidR="00D21165" w:rsidRPr="00562AA4" w:rsidRDefault="00562AA4" w:rsidP="00562AA4">
      <w:pPr>
        <w:pStyle w:val="Caption"/>
        <w:jc w:val="center"/>
        <w:rPr>
          <w:i w:val="0"/>
          <w:iCs w:val="0"/>
          <w:sz w:val="22"/>
          <w:szCs w:val="22"/>
        </w:rPr>
      </w:pPr>
      <w:bookmarkStart w:id="34" w:name="_Toc205542234"/>
      <w:r w:rsidRPr="00562AA4">
        <w:rPr>
          <w:sz w:val="20"/>
          <w:szCs w:val="20"/>
        </w:rPr>
        <w:t xml:space="preserve">Grafikon </w:t>
      </w:r>
      <w:r w:rsidRPr="00562AA4">
        <w:rPr>
          <w:sz w:val="20"/>
          <w:szCs w:val="20"/>
        </w:rPr>
        <w:fldChar w:fldCharType="begin"/>
      </w:r>
      <w:r w:rsidRPr="00562AA4">
        <w:rPr>
          <w:sz w:val="20"/>
          <w:szCs w:val="20"/>
        </w:rPr>
        <w:instrText xml:space="preserve"> SEQ Grafikon \* ARABIC </w:instrText>
      </w:r>
      <w:r w:rsidRPr="00562AA4">
        <w:rPr>
          <w:sz w:val="20"/>
          <w:szCs w:val="20"/>
        </w:rPr>
        <w:fldChar w:fldCharType="separate"/>
      </w:r>
      <w:r w:rsidR="000A33CA">
        <w:rPr>
          <w:noProof/>
          <w:sz w:val="20"/>
          <w:szCs w:val="20"/>
        </w:rPr>
        <w:t>11</w:t>
      </w:r>
      <w:r w:rsidRPr="00562AA4">
        <w:rPr>
          <w:sz w:val="20"/>
          <w:szCs w:val="20"/>
        </w:rPr>
        <w:fldChar w:fldCharType="end"/>
      </w:r>
      <w:r w:rsidRPr="00562AA4">
        <w:rPr>
          <w:sz w:val="20"/>
          <w:szCs w:val="20"/>
        </w:rPr>
        <w:t>. Dinamika otvaranja/zatvaranja poslovnih subjekata u Glini 2019. - 2023. godine</w:t>
      </w:r>
      <w:bookmarkEnd w:id="34"/>
    </w:p>
    <w:p w14:paraId="04444565" w14:textId="51654F75" w:rsidR="00D21165" w:rsidRPr="00CF6A56" w:rsidRDefault="00D21165" w:rsidP="004D7C4E">
      <w:pPr>
        <w:spacing w:after="0" w:line="240" w:lineRule="auto"/>
        <w:jc w:val="center"/>
      </w:pPr>
      <w:r w:rsidRPr="00CF6A56">
        <w:rPr>
          <w:noProof/>
          <w:sz w:val="20"/>
          <w:szCs w:val="20"/>
        </w:rPr>
        <w:drawing>
          <wp:inline distT="0" distB="0" distL="0" distR="0" wp14:anchorId="36A6139F" wp14:editId="648B164A">
            <wp:extent cx="5486400" cy="3200400"/>
            <wp:effectExtent l="0" t="0" r="0" b="0"/>
            <wp:docPr id="12375731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22AE3C" w14:textId="625F7DA0" w:rsidR="00D21165" w:rsidRPr="00CF6A56" w:rsidRDefault="00D21165" w:rsidP="004D7C4E">
      <w:pPr>
        <w:spacing w:after="0" w:line="240" w:lineRule="auto"/>
        <w:jc w:val="center"/>
        <w:rPr>
          <w:sz w:val="20"/>
          <w:szCs w:val="20"/>
        </w:rPr>
      </w:pPr>
      <w:r w:rsidRPr="00CF6A56">
        <w:rPr>
          <w:sz w:val="20"/>
          <w:szCs w:val="20"/>
        </w:rPr>
        <w:t>Izvor: Financijska agencija, obrada autora</w:t>
      </w:r>
    </w:p>
    <w:p w14:paraId="75759423" w14:textId="77777777" w:rsidR="006528DB" w:rsidRPr="00CF6A56" w:rsidRDefault="006528DB" w:rsidP="004D7C4E">
      <w:pPr>
        <w:spacing w:after="0" w:line="240" w:lineRule="auto"/>
        <w:jc w:val="center"/>
        <w:rPr>
          <w:sz w:val="20"/>
          <w:szCs w:val="20"/>
        </w:rPr>
      </w:pPr>
    </w:p>
    <w:p w14:paraId="309FB9F8" w14:textId="644CDE55" w:rsidR="00BC1124" w:rsidRPr="00CF6A56" w:rsidRDefault="00BC1124" w:rsidP="004D7C4E">
      <w:pPr>
        <w:spacing w:after="0" w:line="240" w:lineRule="auto"/>
        <w:jc w:val="both"/>
      </w:pPr>
      <w:r w:rsidRPr="00CF6A56">
        <w:lastRenderedPageBreak/>
        <w:t>Prosječna neto plaća isplaćena radnicima tijekom 2023. godine iznosi 959,00 EUR neto, što je porast od 14,92% u odnosu na prethodnu godinu, dok je prosječna bruto plaća iznosila 1.520,00 EUR, odnosno 35,97% više od bruto plaće isplaćene 2022. godine. Prema satima rada, u 2023. godini je bilo zaposleno 1.098 osoba</w:t>
      </w:r>
      <w:r w:rsidR="001C7649" w:rsidRPr="00CF6A56">
        <w:t xml:space="preserve"> koji su generirali prosječnu dobit od 4.944,00 EUR po pojedincu.</w:t>
      </w:r>
    </w:p>
    <w:p w14:paraId="1A0F9DBE" w14:textId="77777777" w:rsidR="006528DB" w:rsidRPr="00CF6A56" w:rsidRDefault="006528DB" w:rsidP="004D7C4E">
      <w:pPr>
        <w:spacing w:after="0" w:line="240" w:lineRule="auto"/>
        <w:jc w:val="both"/>
      </w:pPr>
    </w:p>
    <w:p w14:paraId="666D5D2C" w14:textId="33ED19EB" w:rsidR="001C7649" w:rsidRPr="00CF6A56" w:rsidRDefault="001C7649" w:rsidP="004D7C4E">
      <w:pPr>
        <w:spacing w:after="0" w:line="240" w:lineRule="auto"/>
        <w:jc w:val="both"/>
      </w:pPr>
      <w:r w:rsidRPr="00CF6A56">
        <w:t>Prema strukturi poduzeća sukladno NKD 2025 klasifikaciji djelatnosti, dominira prerađivačka industrija sa 22% registriranih subjekata, dok je slijedi građevinarstvo sa 18% te stručne, znanstvene i tehničke djelatnosti sa 13% udjela. Prerađivačka industrija dominira i u broju zaposlenih (70% svih zaposlenih u Glini) te u rastu broja zaposlenih u odnosu na 2022. godinu.</w:t>
      </w:r>
    </w:p>
    <w:p w14:paraId="3923BA81" w14:textId="77777777" w:rsidR="006528DB" w:rsidRPr="00CF6A56" w:rsidRDefault="006528DB" w:rsidP="004D7C4E">
      <w:pPr>
        <w:spacing w:after="0" w:line="240" w:lineRule="auto"/>
        <w:jc w:val="both"/>
      </w:pPr>
    </w:p>
    <w:p w14:paraId="751BAF0F" w14:textId="0AAFB948" w:rsidR="007733A4" w:rsidRPr="0012679F" w:rsidRDefault="0012679F" w:rsidP="0012679F">
      <w:pPr>
        <w:pStyle w:val="Caption"/>
        <w:jc w:val="center"/>
        <w:rPr>
          <w:i w:val="0"/>
          <w:iCs w:val="0"/>
          <w:sz w:val="22"/>
          <w:szCs w:val="22"/>
        </w:rPr>
      </w:pPr>
      <w:bookmarkStart w:id="35" w:name="_Toc205542241"/>
      <w:r w:rsidRPr="0012679F">
        <w:rPr>
          <w:sz w:val="20"/>
          <w:szCs w:val="20"/>
        </w:rPr>
        <w:t xml:space="preserve">Tablica </w:t>
      </w:r>
      <w:r w:rsidRPr="0012679F">
        <w:rPr>
          <w:sz w:val="20"/>
          <w:szCs w:val="20"/>
        </w:rPr>
        <w:fldChar w:fldCharType="begin"/>
      </w:r>
      <w:r w:rsidRPr="0012679F">
        <w:rPr>
          <w:sz w:val="20"/>
          <w:szCs w:val="20"/>
        </w:rPr>
        <w:instrText xml:space="preserve"> SEQ Tablica \* ARABIC </w:instrText>
      </w:r>
      <w:r w:rsidRPr="0012679F">
        <w:rPr>
          <w:sz w:val="20"/>
          <w:szCs w:val="20"/>
        </w:rPr>
        <w:fldChar w:fldCharType="separate"/>
      </w:r>
      <w:r w:rsidR="000A33CA">
        <w:rPr>
          <w:noProof/>
          <w:sz w:val="20"/>
          <w:szCs w:val="20"/>
        </w:rPr>
        <w:t>6</w:t>
      </w:r>
      <w:r w:rsidRPr="0012679F">
        <w:rPr>
          <w:sz w:val="20"/>
          <w:szCs w:val="20"/>
        </w:rPr>
        <w:fldChar w:fldCharType="end"/>
      </w:r>
      <w:r w:rsidRPr="0012679F">
        <w:rPr>
          <w:sz w:val="20"/>
          <w:szCs w:val="20"/>
        </w:rPr>
        <w:t>. Broj poduzeća prema NKD klasifikaciji djelatnosti</w:t>
      </w:r>
      <w:bookmarkEnd w:id="35"/>
    </w:p>
    <w:tbl>
      <w:tblPr>
        <w:tblStyle w:val="TableGrid"/>
        <w:tblW w:w="0" w:type="auto"/>
        <w:jc w:val="center"/>
        <w:tblLook w:val="04A0" w:firstRow="1" w:lastRow="0" w:firstColumn="1" w:lastColumn="0" w:noHBand="0" w:noVBand="1"/>
      </w:tblPr>
      <w:tblGrid>
        <w:gridCol w:w="5949"/>
        <w:gridCol w:w="1843"/>
      </w:tblGrid>
      <w:tr w:rsidR="00595E58" w:rsidRPr="00CF6A56" w14:paraId="51D51CED" w14:textId="77777777" w:rsidTr="00CE7BB8">
        <w:trPr>
          <w:jc w:val="center"/>
        </w:trPr>
        <w:tc>
          <w:tcPr>
            <w:tcW w:w="5949" w:type="dxa"/>
            <w:shd w:val="clear" w:color="auto" w:fill="CAEDFB" w:themeFill="accent4" w:themeFillTint="33"/>
          </w:tcPr>
          <w:p w14:paraId="7F53CD4A" w14:textId="0C513EFA" w:rsidR="00595E58" w:rsidRPr="00CF6A56" w:rsidRDefault="00595E58" w:rsidP="004D7C4E">
            <w:pPr>
              <w:jc w:val="center"/>
              <w:rPr>
                <w:b/>
                <w:bCs/>
                <w:sz w:val="20"/>
                <w:szCs w:val="20"/>
              </w:rPr>
            </w:pPr>
            <w:r w:rsidRPr="00CF6A56">
              <w:rPr>
                <w:b/>
                <w:bCs/>
                <w:sz w:val="20"/>
                <w:szCs w:val="20"/>
              </w:rPr>
              <w:t>Sektor</w:t>
            </w:r>
          </w:p>
        </w:tc>
        <w:tc>
          <w:tcPr>
            <w:tcW w:w="1843" w:type="dxa"/>
            <w:shd w:val="clear" w:color="auto" w:fill="CAEDFB" w:themeFill="accent4" w:themeFillTint="33"/>
          </w:tcPr>
          <w:p w14:paraId="4CF799D3" w14:textId="1F502941" w:rsidR="00595E58" w:rsidRPr="00CF6A56" w:rsidRDefault="00595E58" w:rsidP="004D7C4E">
            <w:pPr>
              <w:jc w:val="center"/>
              <w:rPr>
                <w:b/>
                <w:bCs/>
                <w:sz w:val="20"/>
                <w:szCs w:val="20"/>
              </w:rPr>
            </w:pPr>
            <w:r w:rsidRPr="00CF6A56">
              <w:rPr>
                <w:b/>
                <w:bCs/>
                <w:sz w:val="20"/>
                <w:szCs w:val="20"/>
              </w:rPr>
              <w:t>Broj poduzeća (2023. godina)</w:t>
            </w:r>
          </w:p>
        </w:tc>
      </w:tr>
      <w:tr w:rsidR="00595E58" w:rsidRPr="00CF6A56" w14:paraId="102378E9" w14:textId="77777777" w:rsidTr="00CE7BB8">
        <w:trPr>
          <w:jc w:val="center"/>
        </w:trPr>
        <w:tc>
          <w:tcPr>
            <w:tcW w:w="5949" w:type="dxa"/>
          </w:tcPr>
          <w:p w14:paraId="77C391CD" w14:textId="161AE75A" w:rsidR="00595E58" w:rsidRPr="00CF6A56" w:rsidRDefault="00595E58" w:rsidP="004D7C4E">
            <w:pPr>
              <w:rPr>
                <w:sz w:val="20"/>
                <w:szCs w:val="20"/>
              </w:rPr>
            </w:pPr>
            <w:r w:rsidRPr="00CF6A56">
              <w:rPr>
                <w:sz w:val="20"/>
                <w:szCs w:val="20"/>
              </w:rPr>
              <w:t>Prerađivačka industrija</w:t>
            </w:r>
          </w:p>
        </w:tc>
        <w:tc>
          <w:tcPr>
            <w:tcW w:w="1843" w:type="dxa"/>
          </w:tcPr>
          <w:p w14:paraId="24BD6048" w14:textId="266591A9" w:rsidR="00595E58" w:rsidRPr="00CF6A56" w:rsidRDefault="00595E58" w:rsidP="004D7C4E">
            <w:pPr>
              <w:jc w:val="right"/>
              <w:rPr>
                <w:sz w:val="20"/>
                <w:szCs w:val="20"/>
              </w:rPr>
            </w:pPr>
            <w:r w:rsidRPr="00CF6A56">
              <w:rPr>
                <w:sz w:val="20"/>
                <w:szCs w:val="20"/>
              </w:rPr>
              <w:t>28</w:t>
            </w:r>
          </w:p>
        </w:tc>
      </w:tr>
      <w:tr w:rsidR="00595E58" w:rsidRPr="00CF6A56" w14:paraId="3D0CA992" w14:textId="77777777" w:rsidTr="00CE7BB8">
        <w:trPr>
          <w:jc w:val="center"/>
        </w:trPr>
        <w:tc>
          <w:tcPr>
            <w:tcW w:w="5949" w:type="dxa"/>
          </w:tcPr>
          <w:p w14:paraId="3BE23273" w14:textId="17E8B961" w:rsidR="00595E58" w:rsidRPr="00CF6A56" w:rsidRDefault="00595E58" w:rsidP="004D7C4E">
            <w:pPr>
              <w:rPr>
                <w:sz w:val="20"/>
                <w:szCs w:val="20"/>
              </w:rPr>
            </w:pPr>
            <w:r w:rsidRPr="00CF6A56">
              <w:rPr>
                <w:sz w:val="20"/>
                <w:szCs w:val="20"/>
              </w:rPr>
              <w:t>Građevinarstvo</w:t>
            </w:r>
          </w:p>
        </w:tc>
        <w:tc>
          <w:tcPr>
            <w:tcW w:w="1843" w:type="dxa"/>
          </w:tcPr>
          <w:p w14:paraId="6FB63B45" w14:textId="0112597C" w:rsidR="00595E58" w:rsidRPr="00CF6A56" w:rsidRDefault="00595E58" w:rsidP="004D7C4E">
            <w:pPr>
              <w:jc w:val="right"/>
              <w:rPr>
                <w:sz w:val="20"/>
                <w:szCs w:val="20"/>
              </w:rPr>
            </w:pPr>
            <w:r w:rsidRPr="00CF6A56">
              <w:rPr>
                <w:sz w:val="20"/>
                <w:szCs w:val="20"/>
              </w:rPr>
              <w:t>23</w:t>
            </w:r>
          </w:p>
        </w:tc>
      </w:tr>
      <w:tr w:rsidR="00595E58" w:rsidRPr="00CF6A56" w14:paraId="3A06054A" w14:textId="77777777" w:rsidTr="00CE7BB8">
        <w:trPr>
          <w:jc w:val="center"/>
        </w:trPr>
        <w:tc>
          <w:tcPr>
            <w:tcW w:w="5949" w:type="dxa"/>
          </w:tcPr>
          <w:p w14:paraId="29D22846" w14:textId="41994EEE" w:rsidR="00595E58" w:rsidRPr="00CF6A56" w:rsidRDefault="00595E58" w:rsidP="004D7C4E">
            <w:pPr>
              <w:rPr>
                <w:sz w:val="20"/>
                <w:szCs w:val="20"/>
              </w:rPr>
            </w:pPr>
            <w:r w:rsidRPr="00CF6A56">
              <w:rPr>
                <w:sz w:val="20"/>
                <w:szCs w:val="20"/>
              </w:rPr>
              <w:t>Stručne, znanstvene i tehničke djelatnosti</w:t>
            </w:r>
          </w:p>
        </w:tc>
        <w:tc>
          <w:tcPr>
            <w:tcW w:w="1843" w:type="dxa"/>
          </w:tcPr>
          <w:p w14:paraId="7E5FBDEC" w14:textId="403B682E" w:rsidR="00595E58" w:rsidRPr="00CF6A56" w:rsidRDefault="00595E58" w:rsidP="004D7C4E">
            <w:pPr>
              <w:jc w:val="right"/>
              <w:rPr>
                <w:sz w:val="20"/>
                <w:szCs w:val="20"/>
              </w:rPr>
            </w:pPr>
            <w:r w:rsidRPr="00CF6A56">
              <w:rPr>
                <w:sz w:val="20"/>
                <w:szCs w:val="20"/>
              </w:rPr>
              <w:t>16</w:t>
            </w:r>
          </w:p>
        </w:tc>
      </w:tr>
      <w:tr w:rsidR="00595E58" w:rsidRPr="00CF6A56" w14:paraId="4B3E63B8" w14:textId="77777777" w:rsidTr="00CE7BB8">
        <w:trPr>
          <w:jc w:val="center"/>
        </w:trPr>
        <w:tc>
          <w:tcPr>
            <w:tcW w:w="5949" w:type="dxa"/>
          </w:tcPr>
          <w:p w14:paraId="1405B9C8" w14:textId="62F1BB53" w:rsidR="00595E58" w:rsidRPr="00CF6A56" w:rsidRDefault="00595E58" w:rsidP="004D7C4E">
            <w:pPr>
              <w:rPr>
                <w:sz w:val="20"/>
                <w:szCs w:val="20"/>
              </w:rPr>
            </w:pPr>
            <w:r w:rsidRPr="00CF6A56">
              <w:rPr>
                <w:sz w:val="20"/>
                <w:szCs w:val="20"/>
              </w:rPr>
              <w:t>Trgovina na veliko i malo</w:t>
            </w:r>
          </w:p>
        </w:tc>
        <w:tc>
          <w:tcPr>
            <w:tcW w:w="1843" w:type="dxa"/>
          </w:tcPr>
          <w:p w14:paraId="3AB4F597" w14:textId="42C07774" w:rsidR="00595E58" w:rsidRPr="00CF6A56" w:rsidRDefault="00595E58" w:rsidP="004D7C4E">
            <w:pPr>
              <w:jc w:val="right"/>
              <w:rPr>
                <w:sz w:val="20"/>
                <w:szCs w:val="20"/>
              </w:rPr>
            </w:pPr>
            <w:r w:rsidRPr="00CF6A56">
              <w:rPr>
                <w:sz w:val="20"/>
                <w:szCs w:val="20"/>
              </w:rPr>
              <w:t>15</w:t>
            </w:r>
          </w:p>
        </w:tc>
      </w:tr>
      <w:tr w:rsidR="00595E58" w:rsidRPr="00CF6A56" w14:paraId="4B5A7531" w14:textId="77777777" w:rsidTr="00CE7BB8">
        <w:trPr>
          <w:jc w:val="center"/>
        </w:trPr>
        <w:tc>
          <w:tcPr>
            <w:tcW w:w="5949" w:type="dxa"/>
          </w:tcPr>
          <w:p w14:paraId="338456B9" w14:textId="2CC470C8" w:rsidR="00595E58" w:rsidRPr="00CF6A56" w:rsidRDefault="00595E58" w:rsidP="004D7C4E">
            <w:pPr>
              <w:rPr>
                <w:sz w:val="20"/>
                <w:szCs w:val="20"/>
              </w:rPr>
            </w:pPr>
            <w:r w:rsidRPr="00CF6A56">
              <w:rPr>
                <w:sz w:val="20"/>
                <w:szCs w:val="20"/>
              </w:rPr>
              <w:t>Smještaj te priprema i usluživanje hrane</w:t>
            </w:r>
          </w:p>
        </w:tc>
        <w:tc>
          <w:tcPr>
            <w:tcW w:w="1843" w:type="dxa"/>
          </w:tcPr>
          <w:p w14:paraId="76FFB89E" w14:textId="3CBFE328" w:rsidR="00595E58" w:rsidRPr="00CF6A56" w:rsidRDefault="00595E58" w:rsidP="004D7C4E">
            <w:pPr>
              <w:jc w:val="right"/>
              <w:rPr>
                <w:sz w:val="20"/>
                <w:szCs w:val="20"/>
              </w:rPr>
            </w:pPr>
            <w:r w:rsidRPr="00CF6A56">
              <w:rPr>
                <w:sz w:val="20"/>
                <w:szCs w:val="20"/>
              </w:rPr>
              <w:t>13</w:t>
            </w:r>
          </w:p>
        </w:tc>
      </w:tr>
      <w:tr w:rsidR="00595E58" w:rsidRPr="00CF6A56" w14:paraId="0AF78B35" w14:textId="77777777" w:rsidTr="00CE7BB8">
        <w:trPr>
          <w:jc w:val="center"/>
        </w:trPr>
        <w:tc>
          <w:tcPr>
            <w:tcW w:w="5949" w:type="dxa"/>
          </w:tcPr>
          <w:p w14:paraId="684EB2F0" w14:textId="22A1CC7F" w:rsidR="00595E58" w:rsidRPr="00CF6A56" w:rsidRDefault="00595E58" w:rsidP="004D7C4E">
            <w:pPr>
              <w:rPr>
                <w:sz w:val="20"/>
                <w:szCs w:val="20"/>
              </w:rPr>
            </w:pPr>
            <w:r w:rsidRPr="00CF6A56">
              <w:rPr>
                <w:sz w:val="20"/>
                <w:szCs w:val="20"/>
              </w:rPr>
              <w:t>Ostale uslužne djelatnosti</w:t>
            </w:r>
          </w:p>
        </w:tc>
        <w:tc>
          <w:tcPr>
            <w:tcW w:w="1843" w:type="dxa"/>
          </w:tcPr>
          <w:p w14:paraId="2E338EBC" w14:textId="287A4CD3" w:rsidR="00595E58" w:rsidRPr="00CF6A56" w:rsidRDefault="00595E58" w:rsidP="004D7C4E">
            <w:pPr>
              <w:jc w:val="right"/>
              <w:rPr>
                <w:sz w:val="20"/>
                <w:szCs w:val="20"/>
              </w:rPr>
            </w:pPr>
            <w:r w:rsidRPr="00CF6A56">
              <w:rPr>
                <w:sz w:val="20"/>
                <w:szCs w:val="20"/>
              </w:rPr>
              <w:t>9</w:t>
            </w:r>
          </w:p>
        </w:tc>
      </w:tr>
      <w:tr w:rsidR="00595E58" w:rsidRPr="00CF6A56" w14:paraId="6A78D275" w14:textId="77777777" w:rsidTr="00CE7BB8">
        <w:trPr>
          <w:jc w:val="center"/>
        </w:trPr>
        <w:tc>
          <w:tcPr>
            <w:tcW w:w="5949" w:type="dxa"/>
          </w:tcPr>
          <w:p w14:paraId="55A4199D" w14:textId="6CB5C014" w:rsidR="00595E58" w:rsidRPr="00CF6A56" w:rsidRDefault="00595E58" w:rsidP="004D7C4E">
            <w:pPr>
              <w:rPr>
                <w:sz w:val="20"/>
                <w:szCs w:val="20"/>
              </w:rPr>
            </w:pPr>
            <w:r w:rsidRPr="00CF6A56">
              <w:rPr>
                <w:sz w:val="20"/>
                <w:szCs w:val="20"/>
              </w:rPr>
              <w:t>Prijevoz i skladištenje</w:t>
            </w:r>
          </w:p>
        </w:tc>
        <w:tc>
          <w:tcPr>
            <w:tcW w:w="1843" w:type="dxa"/>
          </w:tcPr>
          <w:p w14:paraId="13778011" w14:textId="76E20594" w:rsidR="00595E58" w:rsidRPr="00CF6A56" w:rsidRDefault="00595E58" w:rsidP="004D7C4E">
            <w:pPr>
              <w:jc w:val="right"/>
              <w:rPr>
                <w:sz w:val="20"/>
                <w:szCs w:val="20"/>
              </w:rPr>
            </w:pPr>
            <w:r w:rsidRPr="00CF6A56">
              <w:rPr>
                <w:sz w:val="20"/>
                <w:szCs w:val="20"/>
              </w:rPr>
              <w:t>7</w:t>
            </w:r>
          </w:p>
        </w:tc>
      </w:tr>
      <w:tr w:rsidR="00595E58" w:rsidRPr="00CF6A56" w14:paraId="46BB14C2" w14:textId="77777777" w:rsidTr="00CE7BB8">
        <w:trPr>
          <w:jc w:val="center"/>
        </w:trPr>
        <w:tc>
          <w:tcPr>
            <w:tcW w:w="5949" w:type="dxa"/>
          </w:tcPr>
          <w:p w14:paraId="382EBAE1" w14:textId="6B2EAB61" w:rsidR="00595E58" w:rsidRPr="00CF6A56" w:rsidRDefault="00595E58" w:rsidP="004D7C4E">
            <w:pPr>
              <w:rPr>
                <w:sz w:val="20"/>
                <w:szCs w:val="20"/>
              </w:rPr>
            </w:pPr>
            <w:r w:rsidRPr="00CF6A56">
              <w:rPr>
                <w:sz w:val="20"/>
                <w:szCs w:val="20"/>
              </w:rPr>
              <w:t>Opskrba vodom; Uklanjanje otpadnih voda; Gospodarenje otpadom; Djelatnosti sanacije okoliša</w:t>
            </w:r>
          </w:p>
        </w:tc>
        <w:tc>
          <w:tcPr>
            <w:tcW w:w="1843" w:type="dxa"/>
          </w:tcPr>
          <w:p w14:paraId="73C4248C" w14:textId="57FCF12E" w:rsidR="00595E58" w:rsidRPr="00CF6A56" w:rsidRDefault="00595E58" w:rsidP="004D7C4E">
            <w:pPr>
              <w:jc w:val="right"/>
              <w:rPr>
                <w:sz w:val="20"/>
                <w:szCs w:val="20"/>
              </w:rPr>
            </w:pPr>
            <w:r w:rsidRPr="00CF6A56">
              <w:rPr>
                <w:sz w:val="20"/>
                <w:szCs w:val="20"/>
              </w:rPr>
              <w:t>3</w:t>
            </w:r>
          </w:p>
        </w:tc>
      </w:tr>
      <w:tr w:rsidR="00595E58" w:rsidRPr="00CF6A56" w14:paraId="6EB74036" w14:textId="77777777" w:rsidTr="00CE7BB8">
        <w:trPr>
          <w:jc w:val="center"/>
        </w:trPr>
        <w:tc>
          <w:tcPr>
            <w:tcW w:w="5949" w:type="dxa"/>
          </w:tcPr>
          <w:p w14:paraId="121820BC" w14:textId="1C669D76" w:rsidR="00595E58" w:rsidRPr="00CF6A56" w:rsidRDefault="00595E58" w:rsidP="004D7C4E">
            <w:pPr>
              <w:rPr>
                <w:sz w:val="20"/>
                <w:szCs w:val="20"/>
              </w:rPr>
            </w:pPr>
            <w:r w:rsidRPr="00CF6A56">
              <w:rPr>
                <w:sz w:val="20"/>
                <w:szCs w:val="20"/>
              </w:rPr>
              <w:t>Opskrba električnom energijom, plinom, parom i klimatizacija</w:t>
            </w:r>
          </w:p>
        </w:tc>
        <w:tc>
          <w:tcPr>
            <w:tcW w:w="1843" w:type="dxa"/>
          </w:tcPr>
          <w:p w14:paraId="42AC7FFF" w14:textId="1DBD59A4" w:rsidR="00595E58" w:rsidRPr="00CF6A56" w:rsidRDefault="00595E58" w:rsidP="004D7C4E">
            <w:pPr>
              <w:jc w:val="right"/>
              <w:rPr>
                <w:sz w:val="20"/>
                <w:szCs w:val="20"/>
              </w:rPr>
            </w:pPr>
            <w:r w:rsidRPr="00CF6A56">
              <w:rPr>
                <w:sz w:val="20"/>
                <w:szCs w:val="20"/>
              </w:rPr>
              <w:t>2</w:t>
            </w:r>
          </w:p>
        </w:tc>
      </w:tr>
      <w:tr w:rsidR="00595E58" w:rsidRPr="00CF6A56" w14:paraId="7633CF73" w14:textId="77777777" w:rsidTr="00CE7BB8">
        <w:trPr>
          <w:jc w:val="center"/>
        </w:trPr>
        <w:tc>
          <w:tcPr>
            <w:tcW w:w="5949" w:type="dxa"/>
          </w:tcPr>
          <w:p w14:paraId="07274B03" w14:textId="1A03EC81" w:rsidR="00595E58" w:rsidRPr="00CF6A56" w:rsidRDefault="00595E58" w:rsidP="004D7C4E">
            <w:pPr>
              <w:rPr>
                <w:sz w:val="20"/>
                <w:szCs w:val="20"/>
              </w:rPr>
            </w:pPr>
            <w:r w:rsidRPr="00CF6A56">
              <w:rPr>
                <w:sz w:val="20"/>
                <w:szCs w:val="20"/>
              </w:rPr>
              <w:t>Umjetnost, sport i rekreacija</w:t>
            </w:r>
          </w:p>
        </w:tc>
        <w:tc>
          <w:tcPr>
            <w:tcW w:w="1843" w:type="dxa"/>
          </w:tcPr>
          <w:p w14:paraId="09755B14" w14:textId="04249996" w:rsidR="00595E58" w:rsidRPr="00CF6A56" w:rsidRDefault="00595E58" w:rsidP="004D7C4E">
            <w:pPr>
              <w:jc w:val="right"/>
              <w:rPr>
                <w:sz w:val="20"/>
                <w:szCs w:val="20"/>
              </w:rPr>
            </w:pPr>
            <w:r w:rsidRPr="00CF6A56">
              <w:rPr>
                <w:sz w:val="20"/>
                <w:szCs w:val="20"/>
              </w:rPr>
              <w:t>2</w:t>
            </w:r>
          </w:p>
        </w:tc>
      </w:tr>
      <w:tr w:rsidR="00595E58" w:rsidRPr="00CF6A56" w14:paraId="07B6A94B" w14:textId="77777777" w:rsidTr="00CE7BB8">
        <w:trPr>
          <w:jc w:val="center"/>
        </w:trPr>
        <w:tc>
          <w:tcPr>
            <w:tcW w:w="5949" w:type="dxa"/>
          </w:tcPr>
          <w:p w14:paraId="3CAA7007" w14:textId="1AAB275C" w:rsidR="00595E58" w:rsidRPr="00CF6A56" w:rsidRDefault="00595E58" w:rsidP="004D7C4E">
            <w:pPr>
              <w:rPr>
                <w:sz w:val="20"/>
                <w:szCs w:val="20"/>
              </w:rPr>
            </w:pPr>
            <w:r w:rsidRPr="00CF6A56">
              <w:rPr>
                <w:sz w:val="20"/>
                <w:szCs w:val="20"/>
              </w:rPr>
              <w:t>Poslovanje nekretninama</w:t>
            </w:r>
          </w:p>
        </w:tc>
        <w:tc>
          <w:tcPr>
            <w:tcW w:w="1843" w:type="dxa"/>
          </w:tcPr>
          <w:p w14:paraId="7198A31E" w14:textId="0B24BB07" w:rsidR="00595E58" w:rsidRPr="00CF6A56" w:rsidRDefault="00595E58" w:rsidP="004D7C4E">
            <w:pPr>
              <w:jc w:val="right"/>
              <w:rPr>
                <w:sz w:val="20"/>
                <w:szCs w:val="20"/>
              </w:rPr>
            </w:pPr>
            <w:r w:rsidRPr="00CF6A56">
              <w:rPr>
                <w:sz w:val="20"/>
                <w:szCs w:val="20"/>
              </w:rPr>
              <w:t>2</w:t>
            </w:r>
          </w:p>
        </w:tc>
      </w:tr>
      <w:tr w:rsidR="00595E58" w:rsidRPr="00CF6A56" w14:paraId="5677876F" w14:textId="77777777" w:rsidTr="00CE7BB8">
        <w:trPr>
          <w:jc w:val="center"/>
        </w:trPr>
        <w:tc>
          <w:tcPr>
            <w:tcW w:w="5949" w:type="dxa"/>
          </w:tcPr>
          <w:p w14:paraId="05894B3C" w14:textId="156068AF" w:rsidR="00595E58" w:rsidRPr="00CF6A56" w:rsidRDefault="00595E58" w:rsidP="004D7C4E">
            <w:pPr>
              <w:rPr>
                <w:sz w:val="20"/>
                <w:szCs w:val="20"/>
              </w:rPr>
            </w:pPr>
            <w:r w:rsidRPr="00CF6A56">
              <w:rPr>
                <w:sz w:val="20"/>
                <w:szCs w:val="20"/>
              </w:rPr>
              <w:t>Administrativne i pomoćne uslužne djelatnosti</w:t>
            </w:r>
          </w:p>
        </w:tc>
        <w:tc>
          <w:tcPr>
            <w:tcW w:w="1843" w:type="dxa"/>
          </w:tcPr>
          <w:p w14:paraId="7F17FDFB" w14:textId="1B27C37A" w:rsidR="00595E58" w:rsidRPr="00CF6A56" w:rsidRDefault="00595E58" w:rsidP="004D7C4E">
            <w:pPr>
              <w:jc w:val="right"/>
              <w:rPr>
                <w:sz w:val="20"/>
                <w:szCs w:val="20"/>
              </w:rPr>
            </w:pPr>
            <w:r w:rsidRPr="00CF6A56">
              <w:rPr>
                <w:sz w:val="20"/>
                <w:szCs w:val="20"/>
              </w:rPr>
              <w:t>2</w:t>
            </w:r>
          </w:p>
        </w:tc>
      </w:tr>
      <w:tr w:rsidR="00595E58" w:rsidRPr="00CF6A56" w14:paraId="6B8C0043" w14:textId="77777777" w:rsidTr="00CE7BB8">
        <w:trPr>
          <w:jc w:val="center"/>
        </w:trPr>
        <w:tc>
          <w:tcPr>
            <w:tcW w:w="5949" w:type="dxa"/>
          </w:tcPr>
          <w:p w14:paraId="429393E7" w14:textId="4F8DD9D5" w:rsidR="00595E58" w:rsidRPr="00CF6A56" w:rsidRDefault="00595E58" w:rsidP="004D7C4E">
            <w:pPr>
              <w:rPr>
                <w:sz w:val="20"/>
                <w:szCs w:val="20"/>
              </w:rPr>
            </w:pPr>
            <w:r w:rsidRPr="00CF6A56">
              <w:rPr>
                <w:sz w:val="20"/>
                <w:szCs w:val="20"/>
              </w:rPr>
              <w:t>Telekomunikacije, računalno programiranje, savjetovanje, računalna infrastruktura i ostale informacijske uslužne djelatnosti</w:t>
            </w:r>
          </w:p>
        </w:tc>
        <w:tc>
          <w:tcPr>
            <w:tcW w:w="1843" w:type="dxa"/>
          </w:tcPr>
          <w:p w14:paraId="329DD1F2" w14:textId="5F82E12E" w:rsidR="00595E58" w:rsidRPr="00CF6A56" w:rsidRDefault="00595E58" w:rsidP="004D7C4E">
            <w:pPr>
              <w:jc w:val="right"/>
              <w:rPr>
                <w:sz w:val="20"/>
                <w:szCs w:val="20"/>
              </w:rPr>
            </w:pPr>
            <w:r w:rsidRPr="00CF6A56">
              <w:rPr>
                <w:sz w:val="20"/>
                <w:szCs w:val="20"/>
              </w:rPr>
              <w:t>2</w:t>
            </w:r>
          </w:p>
        </w:tc>
      </w:tr>
      <w:tr w:rsidR="00595E58" w:rsidRPr="00CF6A56" w14:paraId="73AD1CCC" w14:textId="77777777" w:rsidTr="00CE7BB8">
        <w:trPr>
          <w:jc w:val="center"/>
        </w:trPr>
        <w:tc>
          <w:tcPr>
            <w:tcW w:w="5949" w:type="dxa"/>
          </w:tcPr>
          <w:p w14:paraId="74F2F1E3" w14:textId="4791B4DB" w:rsidR="00595E58" w:rsidRPr="00CF6A56" w:rsidRDefault="007733A4" w:rsidP="004D7C4E">
            <w:pPr>
              <w:rPr>
                <w:sz w:val="20"/>
                <w:szCs w:val="20"/>
              </w:rPr>
            </w:pPr>
            <w:r w:rsidRPr="00CF6A56">
              <w:rPr>
                <w:sz w:val="20"/>
                <w:szCs w:val="20"/>
              </w:rPr>
              <w:t>Izdavačke djelatnosti, djelatnosti emitiranja te proizvodnje i distribucije sadržaja</w:t>
            </w:r>
          </w:p>
        </w:tc>
        <w:tc>
          <w:tcPr>
            <w:tcW w:w="1843" w:type="dxa"/>
          </w:tcPr>
          <w:p w14:paraId="273692DE" w14:textId="3B0594F4" w:rsidR="00595E58" w:rsidRPr="00CF6A56" w:rsidRDefault="00595E58" w:rsidP="004D7C4E">
            <w:pPr>
              <w:jc w:val="right"/>
              <w:rPr>
                <w:sz w:val="20"/>
                <w:szCs w:val="20"/>
              </w:rPr>
            </w:pPr>
            <w:r w:rsidRPr="00CF6A56">
              <w:rPr>
                <w:sz w:val="20"/>
                <w:szCs w:val="20"/>
              </w:rPr>
              <w:t>1</w:t>
            </w:r>
          </w:p>
        </w:tc>
      </w:tr>
      <w:tr w:rsidR="00595E58" w:rsidRPr="00CF6A56" w14:paraId="18BC8E27" w14:textId="77777777" w:rsidTr="00CE7BB8">
        <w:trPr>
          <w:jc w:val="center"/>
        </w:trPr>
        <w:tc>
          <w:tcPr>
            <w:tcW w:w="5949" w:type="dxa"/>
          </w:tcPr>
          <w:p w14:paraId="5336A942" w14:textId="363C6367" w:rsidR="00595E58" w:rsidRPr="00CF6A56" w:rsidRDefault="007733A4" w:rsidP="004D7C4E">
            <w:pPr>
              <w:rPr>
                <w:sz w:val="20"/>
                <w:szCs w:val="20"/>
              </w:rPr>
            </w:pPr>
            <w:r w:rsidRPr="00CF6A56">
              <w:rPr>
                <w:sz w:val="20"/>
                <w:szCs w:val="20"/>
              </w:rPr>
              <w:t>Djelatnosti zdravstvene zaštite i socijalne skrbi</w:t>
            </w:r>
          </w:p>
        </w:tc>
        <w:tc>
          <w:tcPr>
            <w:tcW w:w="1843" w:type="dxa"/>
          </w:tcPr>
          <w:p w14:paraId="73081939" w14:textId="6030160D" w:rsidR="00595E58" w:rsidRPr="00CF6A56" w:rsidRDefault="00595E58" w:rsidP="004D7C4E">
            <w:pPr>
              <w:jc w:val="right"/>
              <w:rPr>
                <w:sz w:val="20"/>
                <w:szCs w:val="20"/>
              </w:rPr>
            </w:pPr>
            <w:r w:rsidRPr="00CF6A56">
              <w:rPr>
                <w:sz w:val="20"/>
                <w:szCs w:val="20"/>
              </w:rPr>
              <w:t>1</w:t>
            </w:r>
          </w:p>
        </w:tc>
      </w:tr>
      <w:tr w:rsidR="00595E58" w:rsidRPr="00CF6A56" w14:paraId="6B8999D9" w14:textId="77777777" w:rsidTr="00CE7BB8">
        <w:trPr>
          <w:jc w:val="center"/>
        </w:trPr>
        <w:tc>
          <w:tcPr>
            <w:tcW w:w="5949" w:type="dxa"/>
          </w:tcPr>
          <w:p w14:paraId="442715CB" w14:textId="02A5E2A4" w:rsidR="00595E58" w:rsidRPr="00CF6A56" w:rsidRDefault="00CE7BB8" w:rsidP="004D7C4E">
            <w:pPr>
              <w:rPr>
                <w:sz w:val="20"/>
                <w:szCs w:val="20"/>
              </w:rPr>
            </w:pPr>
            <w:r w:rsidRPr="00CF6A56">
              <w:rPr>
                <w:sz w:val="20"/>
                <w:szCs w:val="20"/>
              </w:rPr>
              <w:t>O</w:t>
            </w:r>
            <w:r w:rsidR="007733A4" w:rsidRPr="00CF6A56">
              <w:rPr>
                <w:sz w:val="20"/>
                <w:szCs w:val="20"/>
              </w:rPr>
              <w:t>brazovanje</w:t>
            </w:r>
          </w:p>
        </w:tc>
        <w:tc>
          <w:tcPr>
            <w:tcW w:w="1843" w:type="dxa"/>
          </w:tcPr>
          <w:p w14:paraId="2A7BD43B" w14:textId="0D44C36D" w:rsidR="00595E58" w:rsidRPr="00CF6A56" w:rsidRDefault="00595E58" w:rsidP="004D7C4E">
            <w:pPr>
              <w:jc w:val="right"/>
              <w:rPr>
                <w:sz w:val="20"/>
                <w:szCs w:val="20"/>
              </w:rPr>
            </w:pPr>
            <w:r w:rsidRPr="00CF6A56">
              <w:rPr>
                <w:sz w:val="20"/>
                <w:szCs w:val="20"/>
              </w:rPr>
              <w:t>1</w:t>
            </w:r>
          </w:p>
        </w:tc>
      </w:tr>
    </w:tbl>
    <w:p w14:paraId="5B8FB9FA" w14:textId="626A5ADB" w:rsidR="00595E58" w:rsidRPr="00CF6A56" w:rsidRDefault="008C1859" w:rsidP="004D7C4E">
      <w:pPr>
        <w:spacing w:after="0" w:line="240" w:lineRule="auto"/>
        <w:jc w:val="center"/>
        <w:rPr>
          <w:sz w:val="20"/>
          <w:szCs w:val="20"/>
        </w:rPr>
      </w:pPr>
      <w:r w:rsidRPr="00CF6A56">
        <w:rPr>
          <w:sz w:val="20"/>
          <w:szCs w:val="20"/>
        </w:rPr>
        <w:t>Izvor: Financijska agencija, obrada autora</w:t>
      </w:r>
    </w:p>
    <w:p w14:paraId="0087E6B4" w14:textId="77777777" w:rsidR="000C6FF8" w:rsidRPr="00CF6A56" w:rsidRDefault="000C6FF8" w:rsidP="004D7C4E">
      <w:pPr>
        <w:spacing w:after="0" w:line="240" w:lineRule="auto"/>
        <w:jc w:val="center"/>
        <w:rPr>
          <w:sz w:val="20"/>
          <w:szCs w:val="20"/>
        </w:rPr>
      </w:pPr>
    </w:p>
    <w:p w14:paraId="67789384" w14:textId="5E5C1614" w:rsidR="0094517F" w:rsidRPr="00CF6A56" w:rsidRDefault="001C7649" w:rsidP="004D7C4E">
      <w:pPr>
        <w:spacing w:after="0" w:line="240" w:lineRule="auto"/>
        <w:jc w:val="both"/>
      </w:pPr>
      <w:r w:rsidRPr="00CF6A56">
        <w:t>Na području Gline djeluje Udruženje obrtnika Petrinja, Glina i Topusko koji zastupaju interese obrtnika i obrtnih zanimanja</w:t>
      </w:r>
      <w:r w:rsidR="00595E58" w:rsidRPr="00CF6A56">
        <w:t>.</w:t>
      </w:r>
      <w:r w:rsidR="00510612" w:rsidRPr="00CF6A56">
        <w:t xml:space="preserve"> </w:t>
      </w:r>
      <w:r w:rsidR="0094517F" w:rsidRPr="00CF6A56">
        <w:t>Uvidom u Obrtni registar na području Gline se nalazi ukupno 90 obrtnika sa statusom „u radu“.</w:t>
      </w:r>
    </w:p>
    <w:p w14:paraId="752D21D1" w14:textId="77777777" w:rsidR="000C6FF8" w:rsidRPr="00CF6A56" w:rsidRDefault="000C6FF8" w:rsidP="004D7C4E">
      <w:pPr>
        <w:spacing w:after="0" w:line="240" w:lineRule="auto"/>
        <w:jc w:val="both"/>
      </w:pPr>
    </w:p>
    <w:p w14:paraId="567FAB28" w14:textId="50781FC1" w:rsidR="00612677" w:rsidRPr="00CF6A56" w:rsidRDefault="00510612" w:rsidP="004D7C4E">
      <w:pPr>
        <w:spacing w:after="0" w:line="240" w:lineRule="auto"/>
        <w:jc w:val="both"/>
      </w:pPr>
      <w:r w:rsidRPr="00CF6A56">
        <w:t>Grad Glina na godišnjoj razini objavljuje javne pozive za poticanje poduzetništva, kojima se potiču poduzetnici-početnici, samozapošljavanje i novo zapošljavanje te povećanje konkurentnosti postojećih poduzetnika.</w:t>
      </w:r>
      <w:r w:rsidR="006D073C" w:rsidRPr="00CF6A56">
        <w:t xml:space="preserve"> Na prostoru Gline također postoji poduzetnička</w:t>
      </w:r>
      <w:r w:rsidR="0094517F" w:rsidRPr="00CF6A56">
        <w:t xml:space="preserve"> potporna</w:t>
      </w:r>
      <w:r w:rsidR="006D073C" w:rsidRPr="00CF6A56">
        <w:t xml:space="preserve"> infrastruktura u vidu postojećih poduzetničkih zona Jukinac, Jukinac II, Željezara i Zvonimirova te je u planu izgradnja i  poduzetničkog inkubatora Glina na prostoru nekadašnjeg autobusnog kolodvora.</w:t>
      </w:r>
    </w:p>
    <w:p w14:paraId="2A83F891" w14:textId="77777777" w:rsidR="006F425B" w:rsidRDefault="006F425B" w:rsidP="006F425B"/>
    <w:p w14:paraId="5B422448" w14:textId="77777777" w:rsidR="00EA429D" w:rsidRDefault="00EA429D" w:rsidP="006F425B"/>
    <w:p w14:paraId="4E748CAD" w14:textId="77777777" w:rsidR="00EA429D" w:rsidRPr="006F425B" w:rsidRDefault="00EA429D" w:rsidP="006F425B"/>
    <w:p w14:paraId="2C0712D2" w14:textId="29D2A579" w:rsidR="002E1C1A" w:rsidRPr="00CF008E" w:rsidRDefault="002E1C1A" w:rsidP="004E25C7">
      <w:pPr>
        <w:pStyle w:val="Heading3"/>
        <w:rPr>
          <w:rStyle w:val="SubtleEmphasis"/>
          <w:rFonts w:asciiTheme="majorHAnsi" w:hAnsiTheme="majorHAnsi"/>
          <w:i w:val="0"/>
          <w:iCs w:val="0"/>
          <w:color w:val="0070C0"/>
          <w:sz w:val="24"/>
          <w:szCs w:val="24"/>
        </w:rPr>
      </w:pPr>
      <w:bookmarkStart w:id="36" w:name="_Toc205542211"/>
      <w:r w:rsidRPr="00CF008E">
        <w:rPr>
          <w:rStyle w:val="SubtleEmphasis"/>
          <w:rFonts w:asciiTheme="majorHAnsi" w:hAnsiTheme="majorHAnsi"/>
          <w:i w:val="0"/>
          <w:iCs w:val="0"/>
          <w:color w:val="0070C0"/>
          <w:sz w:val="24"/>
          <w:szCs w:val="24"/>
        </w:rPr>
        <w:lastRenderedPageBreak/>
        <w:t>2.3.3 Poljoprivreda</w:t>
      </w:r>
      <w:bookmarkEnd w:id="36"/>
    </w:p>
    <w:p w14:paraId="0EC5B51F" w14:textId="77777777" w:rsidR="000C6FF8" w:rsidRPr="00CF6A56" w:rsidRDefault="000C6FF8" w:rsidP="004D7C4E">
      <w:pPr>
        <w:spacing w:after="0" w:line="240" w:lineRule="auto"/>
        <w:jc w:val="both"/>
        <w:rPr>
          <w:rStyle w:val="SubtleEmphasis"/>
          <w:i w:val="0"/>
          <w:iCs w:val="0"/>
          <w:color w:val="0F9ED5" w:themeColor="accent4"/>
          <w:sz w:val="24"/>
          <w:szCs w:val="24"/>
        </w:rPr>
      </w:pPr>
    </w:p>
    <w:p w14:paraId="1596854F" w14:textId="06365700" w:rsidR="00E953A4" w:rsidRPr="00CF6A56" w:rsidRDefault="007E7B98" w:rsidP="004D7C4E">
      <w:pPr>
        <w:spacing w:after="0" w:line="240" w:lineRule="auto"/>
        <w:jc w:val="both"/>
      </w:pPr>
      <w:r w:rsidRPr="00CF6A56">
        <w:t>Na području Gline djeluje preko 800 poljoprivrednih gospodarstava</w:t>
      </w:r>
      <w:r w:rsidR="005400C8" w:rsidRPr="00CF6A56">
        <w:t xml:space="preserve"> (PG)</w:t>
      </w:r>
      <w:r w:rsidRPr="00CF6A56">
        <w:t xml:space="preserve"> različitih pravnih oblika, orijentiranih primarno na uzgoj ratarskih i krmnih kultura, s relativno usitnjenom stočarskom proizvodnjom.</w:t>
      </w:r>
      <w:r w:rsidR="00E953A4" w:rsidRPr="00CF6A56">
        <w:t xml:space="preserve"> Najbrojniji oblik poljoprivrednih gospodarstava su obiteljska poljoprivredna gospodarstva (OPG) kojih je prema podacima Agencije za plaćanja u poljoprivredi, ribarstvu i ruralnom razvoju</w:t>
      </w:r>
      <w:r w:rsidR="00FD642D" w:rsidRPr="00CF6A56">
        <w:t xml:space="preserve"> (APPRRR)</w:t>
      </w:r>
      <w:r w:rsidR="00E953A4" w:rsidRPr="00CF6A56">
        <w:t xml:space="preserve"> na kraju 2024. godinu na području grada bilo 625. Ukupni broj poljoprivrednih gospodarstava je stabilan kroz period od 2019. do 2024. godine, s manjim fluktuacijama ovisno o godini promatranja. </w:t>
      </w:r>
    </w:p>
    <w:p w14:paraId="158BE361" w14:textId="77777777" w:rsidR="000C6FF8" w:rsidRPr="00CF6A56" w:rsidRDefault="000C6FF8" w:rsidP="004D7C4E">
      <w:pPr>
        <w:spacing w:after="0" w:line="240" w:lineRule="auto"/>
        <w:jc w:val="both"/>
      </w:pPr>
    </w:p>
    <w:p w14:paraId="4C59153D" w14:textId="5D3988DE" w:rsidR="00CE3526" w:rsidRPr="00062DFE" w:rsidRDefault="00062DFE" w:rsidP="00062DFE">
      <w:pPr>
        <w:pStyle w:val="Caption"/>
        <w:jc w:val="center"/>
        <w:rPr>
          <w:i w:val="0"/>
          <w:iCs w:val="0"/>
          <w:sz w:val="22"/>
          <w:szCs w:val="22"/>
        </w:rPr>
      </w:pPr>
      <w:bookmarkStart w:id="37" w:name="_Toc205542242"/>
      <w:r w:rsidRPr="00062DFE">
        <w:rPr>
          <w:sz w:val="20"/>
          <w:szCs w:val="20"/>
        </w:rPr>
        <w:t xml:space="preserve">Tablica </w:t>
      </w:r>
      <w:r w:rsidRPr="00062DFE">
        <w:rPr>
          <w:sz w:val="20"/>
          <w:szCs w:val="20"/>
        </w:rPr>
        <w:fldChar w:fldCharType="begin"/>
      </w:r>
      <w:r w:rsidRPr="00062DFE">
        <w:rPr>
          <w:sz w:val="20"/>
          <w:szCs w:val="20"/>
        </w:rPr>
        <w:instrText xml:space="preserve"> SEQ Tablica \* ARABIC </w:instrText>
      </w:r>
      <w:r w:rsidRPr="00062DFE">
        <w:rPr>
          <w:sz w:val="20"/>
          <w:szCs w:val="20"/>
        </w:rPr>
        <w:fldChar w:fldCharType="separate"/>
      </w:r>
      <w:r w:rsidR="000A33CA">
        <w:rPr>
          <w:noProof/>
          <w:sz w:val="20"/>
          <w:szCs w:val="20"/>
        </w:rPr>
        <w:t>7</w:t>
      </w:r>
      <w:r w:rsidRPr="00062DFE">
        <w:rPr>
          <w:sz w:val="20"/>
          <w:szCs w:val="20"/>
        </w:rPr>
        <w:fldChar w:fldCharType="end"/>
      </w:r>
      <w:r w:rsidRPr="00062DFE">
        <w:rPr>
          <w:sz w:val="20"/>
          <w:szCs w:val="20"/>
        </w:rPr>
        <w:t>. Broj poljoprivrednih gospodarstava u Glini od 2019. do 2024. godine</w:t>
      </w:r>
      <w:bookmarkEnd w:id="37"/>
    </w:p>
    <w:tbl>
      <w:tblPr>
        <w:tblStyle w:val="TableGrid"/>
        <w:tblW w:w="0" w:type="auto"/>
        <w:jc w:val="center"/>
        <w:tblLook w:val="04A0" w:firstRow="1" w:lastRow="0" w:firstColumn="1" w:lastColumn="0" w:noHBand="0" w:noVBand="1"/>
      </w:tblPr>
      <w:tblGrid>
        <w:gridCol w:w="1285"/>
        <w:gridCol w:w="1292"/>
        <w:gridCol w:w="1261"/>
        <w:gridCol w:w="1261"/>
        <w:gridCol w:w="1641"/>
        <w:gridCol w:w="1314"/>
        <w:gridCol w:w="1296"/>
      </w:tblGrid>
      <w:tr w:rsidR="00E953A4" w:rsidRPr="00CF6A56" w14:paraId="7A5E85DD" w14:textId="77777777" w:rsidTr="00482E4D">
        <w:trPr>
          <w:jc w:val="center"/>
        </w:trPr>
        <w:tc>
          <w:tcPr>
            <w:tcW w:w="1335" w:type="dxa"/>
            <w:shd w:val="clear" w:color="auto" w:fill="CAEDFB" w:themeFill="accent4" w:themeFillTint="33"/>
          </w:tcPr>
          <w:p w14:paraId="217DE98B" w14:textId="72529759" w:rsidR="00E953A4" w:rsidRPr="00CF6A56" w:rsidRDefault="00E953A4" w:rsidP="004D7C4E">
            <w:pPr>
              <w:jc w:val="center"/>
              <w:rPr>
                <w:b/>
                <w:bCs/>
                <w:sz w:val="20"/>
                <w:szCs w:val="20"/>
              </w:rPr>
            </w:pPr>
            <w:r w:rsidRPr="00CF6A56">
              <w:rPr>
                <w:b/>
                <w:bCs/>
                <w:sz w:val="20"/>
                <w:szCs w:val="20"/>
              </w:rPr>
              <w:t>Godina</w:t>
            </w:r>
          </w:p>
        </w:tc>
        <w:tc>
          <w:tcPr>
            <w:tcW w:w="1335" w:type="dxa"/>
            <w:shd w:val="clear" w:color="auto" w:fill="CAEDFB" w:themeFill="accent4" w:themeFillTint="33"/>
          </w:tcPr>
          <w:p w14:paraId="767539DB" w14:textId="03E4F8E3" w:rsidR="00E953A4" w:rsidRPr="00CF6A56" w:rsidRDefault="00E953A4" w:rsidP="004D7C4E">
            <w:pPr>
              <w:jc w:val="center"/>
              <w:rPr>
                <w:b/>
                <w:bCs/>
                <w:sz w:val="20"/>
                <w:szCs w:val="20"/>
              </w:rPr>
            </w:pPr>
            <w:r w:rsidRPr="00CF6A56">
              <w:rPr>
                <w:b/>
                <w:bCs/>
                <w:sz w:val="20"/>
                <w:szCs w:val="20"/>
              </w:rPr>
              <w:t>Ukupno PG</w:t>
            </w:r>
          </w:p>
        </w:tc>
        <w:tc>
          <w:tcPr>
            <w:tcW w:w="1336" w:type="dxa"/>
            <w:shd w:val="clear" w:color="auto" w:fill="CAEDFB" w:themeFill="accent4" w:themeFillTint="33"/>
          </w:tcPr>
          <w:p w14:paraId="0A3987E3" w14:textId="5B0FB154" w:rsidR="00E953A4" w:rsidRPr="00CF6A56" w:rsidRDefault="00E953A4" w:rsidP="004D7C4E">
            <w:pPr>
              <w:jc w:val="center"/>
              <w:rPr>
                <w:b/>
                <w:bCs/>
                <w:sz w:val="20"/>
                <w:szCs w:val="20"/>
              </w:rPr>
            </w:pPr>
            <w:r w:rsidRPr="00CF6A56">
              <w:rPr>
                <w:b/>
                <w:bCs/>
                <w:sz w:val="20"/>
                <w:szCs w:val="20"/>
              </w:rPr>
              <w:t>OPG</w:t>
            </w:r>
          </w:p>
        </w:tc>
        <w:tc>
          <w:tcPr>
            <w:tcW w:w="1336" w:type="dxa"/>
            <w:shd w:val="clear" w:color="auto" w:fill="CAEDFB" w:themeFill="accent4" w:themeFillTint="33"/>
          </w:tcPr>
          <w:p w14:paraId="5C1ED6B8" w14:textId="2D4D909C" w:rsidR="00E953A4" w:rsidRPr="00CF6A56" w:rsidRDefault="00E953A4" w:rsidP="004D7C4E">
            <w:pPr>
              <w:jc w:val="center"/>
              <w:rPr>
                <w:b/>
                <w:bCs/>
                <w:sz w:val="20"/>
                <w:szCs w:val="20"/>
              </w:rPr>
            </w:pPr>
            <w:r w:rsidRPr="00CF6A56">
              <w:rPr>
                <w:b/>
                <w:bCs/>
                <w:sz w:val="20"/>
                <w:szCs w:val="20"/>
              </w:rPr>
              <w:t>Obrt</w:t>
            </w:r>
          </w:p>
        </w:tc>
        <w:tc>
          <w:tcPr>
            <w:tcW w:w="1336" w:type="dxa"/>
            <w:shd w:val="clear" w:color="auto" w:fill="CAEDFB" w:themeFill="accent4" w:themeFillTint="33"/>
          </w:tcPr>
          <w:p w14:paraId="26204715" w14:textId="0231BDA0" w:rsidR="00E953A4" w:rsidRPr="00CF6A56" w:rsidRDefault="00E953A4" w:rsidP="004D7C4E">
            <w:pPr>
              <w:jc w:val="center"/>
              <w:rPr>
                <w:b/>
                <w:bCs/>
                <w:sz w:val="20"/>
                <w:szCs w:val="20"/>
              </w:rPr>
            </w:pPr>
            <w:r w:rsidRPr="00CF6A56">
              <w:rPr>
                <w:b/>
                <w:bCs/>
                <w:sz w:val="20"/>
                <w:szCs w:val="20"/>
              </w:rPr>
              <w:t>SOPG</w:t>
            </w:r>
            <w:r w:rsidR="005400C8" w:rsidRPr="00CF6A56">
              <w:rPr>
                <w:b/>
                <w:bCs/>
                <w:sz w:val="20"/>
                <w:szCs w:val="20"/>
              </w:rPr>
              <w:t xml:space="preserve"> (samoopskrbno obiteljsko poljoprivredno gospodarstvo)</w:t>
            </w:r>
          </w:p>
        </w:tc>
        <w:tc>
          <w:tcPr>
            <w:tcW w:w="1336" w:type="dxa"/>
            <w:shd w:val="clear" w:color="auto" w:fill="CAEDFB" w:themeFill="accent4" w:themeFillTint="33"/>
          </w:tcPr>
          <w:p w14:paraId="3F53BC3B" w14:textId="1FCCEA3D" w:rsidR="00E953A4" w:rsidRPr="00CF6A56" w:rsidRDefault="00E953A4" w:rsidP="004D7C4E">
            <w:pPr>
              <w:jc w:val="center"/>
              <w:rPr>
                <w:b/>
                <w:bCs/>
                <w:sz w:val="20"/>
                <w:szCs w:val="20"/>
              </w:rPr>
            </w:pPr>
            <w:r w:rsidRPr="00CF6A56">
              <w:rPr>
                <w:b/>
                <w:bCs/>
                <w:sz w:val="20"/>
                <w:szCs w:val="20"/>
              </w:rPr>
              <w:t>Trgovačko društvo</w:t>
            </w:r>
          </w:p>
        </w:tc>
        <w:tc>
          <w:tcPr>
            <w:tcW w:w="1336" w:type="dxa"/>
            <w:shd w:val="clear" w:color="auto" w:fill="CAEDFB" w:themeFill="accent4" w:themeFillTint="33"/>
          </w:tcPr>
          <w:p w14:paraId="0A6907D7" w14:textId="58BCFE86" w:rsidR="00E953A4" w:rsidRPr="00CF6A56" w:rsidRDefault="00E953A4" w:rsidP="004D7C4E">
            <w:pPr>
              <w:jc w:val="center"/>
              <w:rPr>
                <w:b/>
                <w:bCs/>
                <w:sz w:val="20"/>
                <w:szCs w:val="20"/>
              </w:rPr>
            </w:pPr>
            <w:r w:rsidRPr="00CF6A56">
              <w:rPr>
                <w:b/>
                <w:bCs/>
                <w:sz w:val="20"/>
                <w:szCs w:val="20"/>
              </w:rPr>
              <w:t>Zadruga</w:t>
            </w:r>
          </w:p>
        </w:tc>
      </w:tr>
      <w:tr w:rsidR="00E953A4" w:rsidRPr="00CF6A56" w14:paraId="3C7EAF33" w14:textId="77777777" w:rsidTr="00482E4D">
        <w:trPr>
          <w:jc w:val="center"/>
        </w:trPr>
        <w:tc>
          <w:tcPr>
            <w:tcW w:w="1335" w:type="dxa"/>
          </w:tcPr>
          <w:p w14:paraId="1742696C" w14:textId="297276B1" w:rsidR="00E953A4" w:rsidRPr="00CF6A56" w:rsidRDefault="00E953A4" w:rsidP="004D7C4E">
            <w:pPr>
              <w:jc w:val="both"/>
              <w:rPr>
                <w:sz w:val="20"/>
                <w:szCs w:val="20"/>
              </w:rPr>
            </w:pPr>
            <w:r w:rsidRPr="00CF6A56">
              <w:rPr>
                <w:sz w:val="20"/>
                <w:szCs w:val="20"/>
              </w:rPr>
              <w:t>2019.</w:t>
            </w:r>
          </w:p>
        </w:tc>
        <w:tc>
          <w:tcPr>
            <w:tcW w:w="1335" w:type="dxa"/>
          </w:tcPr>
          <w:p w14:paraId="69D30AB4" w14:textId="6B87A649" w:rsidR="00E953A4" w:rsidRPr="00CF6A56" w:rsidRDefault="00E953A4" w:rsidP="004D7C4E">
            <w:pPr>
              <w:jc w:val="right"/>
              <w:rPr>
                <w:sz w:val="20"/>
                <w:szCs w:val="20"/>
              </w:rPr>
            </w:pPr>
            <w:r w:rsidRPr="00CF6A56">
              <w:rPr>
                <w:sz w:val="20"/>
                <w:szCs w:val="20"/>
              </w:rPr>
              <w:t>847</w:t>
            </w:r>
          </w:p>
        </w:tc>
        <w:tc>
          <w:tcPr>
            <w:tcW w:w="1336" w:type="dxa"/>
          </w:tcPr>
          <w:p w14:paraId="604E9D9D" w14:textId="397626C7" w:rsidR="00E953A4" w:rsidRPr="00CF6A56" w:rsidRDefault="00E953A4" w:rsidP="004D7C4E">
            <w:pPr>
              <w:jc w:val="right"/>
              <w:rPr>
                <w:sz w:val="20"/>
                <w:szCs w:val="20"/>
              </w:rPr>
            </w:pPr>
            <w:r w:rsidRPr="00CF6A56">
              <w:rPr>
                <w:sz w:val="20"/>
                <w:szCs w:val="20"/>
              </w:rPr>
              <w:t>813</w:t>
            </w:r>
          </w:p>
        </w:tc>
        <w:tc>
          <w:tcPr>
            <w:tcW w:w="1336" w:type="dxa"/>
          </w:tcPr>
          <w:p w14:paraId="43018466" w14:textId="53A6382C" w:rsidR="00E953A4" w:rsidRPr="00CF6A56" w:rsidRDefault="00321949" w:rsidP="004D7C4E">
            <w:pPr>
              <w:jc w:val="right"/>
              <w:rPr>
                <w:sz w:val="20"/>
                <w:szCs w:val="20"/>
              </w:rPr>
            </w:pPr>
            <w:r w:rsidRPr="00CF6A56">
              <w:rPr>
                <w:sz w:val="20"/>
                <w:szCs w:val="20"/>
              </w:rPr>
              <w:t>2</w:t>
            </w:r>
          </w:p>
        </w:tc>
        <w:tc>
          <w:tcPr>
            <w:tcW w:w="1336" w:type="dxa"/>
          </w:tcPr>
          <w:p w14:paraId="2C411A44" w14:textId="04E18708" w:rsidR="00E953A4" w:rsidRPr="00CF6A56" w:rsidRDefault="00321949" w:rsidP="004D7C4E">
            <w:pPr>
              <w:jc w:val="right"/>
              <w:rPr>
                <w:sz w:val="20"/>
                <w:szCs w:val="20"/>
              </w:rPr>
            </w:pPr>
            <w:r w:rsidRPr="00CF6A56">
              <w:rPr>
                <w:sz w:val="20"/>
                <w:szCs w:val="20"/>
              </w:rPr>
              <w:t>23</w:t>
            </w:r>
          </w:p>
        </w:tc>
        <w:tc>
          <w:tcPr>
            <w:tcW w:w="1336" w:type="dxa"/>
          </w:tcPr>
          <w:p w14:paraId="58997B0B" w14:textId="78D5FA7D" w:rsidR="00E953A4" w:rsidRPr="00CF6A56" w:rsidRDefault="00321949" w:rsidP="004D7C4E">
            <w:pPr>
              <w:jc w:val="right"/>
              <w:rPr>
                <w:sz w:val="20"/>
                <w:szCs w:val="20"/>
              </w:rPr>
            </w:pPr>
            <w:r w:rsidRPr="00CF6A56">
              <w:rPr>
                <w:sz w:val="20"/>
                <w:szCs w:val="20"/>
              </w:rPr>
              <w:t>7</w:t>
            </w:r>
          </w:p>
        </w:tc>
        <w:tc>
          <w:tcPr>
            <w:tcW w:w="1336" w:type="dxa"/>
          </w:tcPr>
          <w:p w14:paraId="131234C2" w14:textId="43F774F7" w:rsidR="00E953A4" w:rsidRPr="00CF6A56" w:rsidRDefault="00321949" w:rsidP="004D7C4E">
            <w:pPr>
              <w:jc w:val="right"/>
              <w:rPr>
                <w:sz w:val="20"/>
                <w:szCs w:val="20"/>
              </w:rPr>
            </w:pPr>
            <w:r w:rsidRPr="00CF6A56">
              <w:rPr>
                <w:sz w:val="20"/>
                <w:szCs w:val="20"/>
              </w:rPr>
              <w:t>2</w:t>
            </w:r>
          </w:p>
        </w:tc>
      </w:tr>
      <w:tr w:rsidR="00E953A4" w:rsidRPr="00CF6A56" w14:paraId="24545CBA" w14:textId="77777777" w:rsidTr="00482E4D">
        <w:trPr>
          <w:jc w:val="center"/>
        </w:trPr>
        <w:tc>
          <w:tcPr>
            <w:tcW w:w="1335" w:type="dxa"/>
          </w:tcPr>
          <w:p w14:paraId="6313FE42" w14:textId="14B0E710" w:rsidR="00E953A4" w:rsidRPr="00CF6A56" w:rsidRDefault="00E953A4" w:rsidP="004D7C4E">
            <w:pPr>
              <w:jc w:val="both"/>
              <w:rPr>
                <w:sz w:val="20"/>
                <w:szCs w:val="20"/>
              </w:rPr>
            </w:pPr>
            <w:r w:rsidRPr="00CF6A56">
              <w:rPr>
                <w:sz w:val="20"/>
                <w:szCs w:val="20"/>
              </w:rPr>
              <w:t>2020.</w:t>
            </w:r>
          </w:p>
        </w:tc>
        <w:tc>
          <w:tcPr>
            <w:tcW w:w="1335" w:type="dxa"/>
          </w:tcPr>
          <w:p w14:paraId="110E15CD" w14:textId="47673AA8" w:rsidR="00E953A4" w:rsidRPr="00CF6A56" w:rsidRDefault="00E953A4" w:rsidP="004D7C4E">
            <w:pPr>
              <w:jc w:val="right"/>
              <w:rPr>
                <w:sz w:val="20"/>
                <w:szCs w:val="20"/>
              </w:rPr>
            </w:pPr>
            <w:r w:rsidRPr="00CF6A56">
              <w:rPr>
                <w:sz w:val="20"/>
                <w:szCs w:val="20"/>
              </w:rPr>
              <w:t>856</w:t>
            </w:r>
          </w:p>
        </w:tc>
        <w:tc>
          <w:tcPr>
            <w:tcW w:w="1336" w:type="dxa"/>
          </w:tcPr>
          <w:p w14:paraId="64671B8F" w14:textId="761FF8F8" w:rsidR="00E953A4" w:rsidRPr="00CF6A56" w:rsidRDefault="00E953A4" w:rsidP="004D7C4E">
            <w:pPr>
              <w:jc w:val="right"/>
              <w:rPr>
                <w:sz w:val="20"/>
                <w:szCs w:val="20"/>
              </w:rPr>
            </w:pPr>
            <w:r w:rsidRPr="00CF6A56">
              <w:rPr>
                <w:sz w:val="20"/>
                <w:szCs w:val="20"/>
              </w:rPr>
              <w:t>773</w:t>
            </w:r>
          </w:p>
        </w:tc>
        <w:tc>
          <w:tcPr>
            <w:tcW w:w="1336" w:type="dxa"/>
          </w:tcPr>
          <w:p w14:paraId="62991EBB" w14:textId="2E6E2C4C" w:rsidR="00E953A4" w:rsidRPr="00CF6A56" w:rsidRDefault="00321949" w:rsidP="004D7C4E">
            <w:pPr>
              <w:jc w:val="right"/>
              <w:rPr>
                <w:sz w:val="20"/>
                <w:szCs w:val="20"/>
              </w:rPr>
            </w:pPr>
            <w:r w:rsidRPr="00CF6A56">
              <w:rPr>
                <w:sz w:val="20"/>
                <w:szCs w:val="20"/>
              </w:rPr>
              <w:t>2</w:t>
            </w:r>
          </w:p>
        </w:tc>
        <w:tc>
          <w:tcPr>
            <w:tcW w:w="1336" w:type="dxa"/>
          </w:tcPr>
          <w:p w14:paraId="273CC759" w14:textId="0B582D51" w:rsidR="00E953A4" w:rsidRPr="00CF6A56" w:rsidRDefault="00321949" w:rsidP="004D7C4E">
            <w:pPr>
              <w:jc w:val="right"/>
              <w:rPr>
                <w:sz w:val="20"/>
                <w:szCs w:val="20"/>
              </w:rPr>
            </w:pPr>
            <w:r w:rsidRPr="00CF6A56">
              <w:rPr>
                <w:sz w:val="20"/>
                <w:szCs w:val="20"/>
              </w:rPr>
              <w:t>72</w:t>
            </w:r>
          </w:p>
        </w:tc>
        <w:tc>
          <w:tcPr>
            <w:tcW w:w="1336" w:type="dxa"/>
          </w:tcPr>
          <w:p w14:paraId="61B86BE2" w14:textId="02685D75" w:rsidR="00E953A4" w:rsidRPr="00CF6A56" w:rsidRDefault="00321949" w:rsidP="004D7C4E">
            <w:pPr>
              <w:jc w:val="right"/>
              <w:rPr>
                <w:sz w:val="20"/>
                <w:szCs w:val="20"/>
              </w:rPr>
            </w:pPr>
            <w:r w:rsidRPr="00CF6A56">
              <w:rPr>
                <w:sz w:val="20"/>
                <w:szCs w:val="20"/>
              </w:rPr>
              <w:t>7</w:t>
            </w:r>
          </w:p>
        </w:tc>
        <w:tc>
          <w:tcPr>
            <w:tcW w:w="1336" w:type="dxa"/>
          </w:tcPr>
          <w:p w14:paraId="7B0FB309" w14:textId="074EF356" w:rsidR="00E953A4" w:rsidRPr="00CF6A56" w:rsidRDefault="00321949" w:rsidP="004D7C4E">
            <w:pPr>
              <w:jc w:val="right"/>
              <w:rPr>
                <w:sz w:val="20"/>
                <w:szCs w:val="20"/>
              </w:rPr>
            </w:pPr>
            <w:r w:rsidRPr="00CF6A56">
              <w:rPr>
                <w:sz w:val="20"/>
                <w:szCs w:val="20"/>
              </w:rPr>
              <w:t>2</w:t>
            </w:r>
          </w:p>
        </w:tc>
      </w:tr>
      <w:tr w:rsidR="00E953A4" w:rsidRPr="00CF6A56" w14:paraId="3C6A7B33" w14:textId="77777777" w:rsidTr="00482E4D">
        <w:trPr>
          <w:jc w:val="center"/>
        </w:trPr>
        <w:tc>
          <w:tcPr>
            <w:tcW w:w="1335" w:type="dxa"/>
          </w:tcPr>
          <w:p w14:paraId="53761A2B" w14:textId="07DE6D3A" w:rsidR="00E953A4" w:rsidRPr="00CF6A56" w:rsidRDefault="00E953A4" w:rsidP="004D7C4E">
            <w:pPr>
              <w:jc w:val="both"/>
              <w:rPr>
                <w:sz w:val="20"/>
                <w:szCs w:val="20"/>
              </w:rPr>
            </w:pPr>
            <w:r w:rsidRPr="00CF6A56">
              <w:rPr>
                <w:sz w:val="20"/>
                <w:szCs w:val="20"/>
              </w:rPr>
              <w:t>2021.</w:t>
            </w:r>
          </w:p>
        </w:tc>
        <w:tc>
          <w:tcPr>
            <w:tcW w:w="1335" w:type="dxa"/>
          </w:tcPr>
          <w:p w14:paraId="74D6D236" w14:textId="13A8D796" w:rsidR="00E953A4" w:rsidRPr="00CF6A56" w:rsidRDefault="00E953A4" w:rsidP="004D7C4E">
            <w:pPr>
              <w:jc w:val="right"/>
              <w:rPr>
                <w:sz w:val="20"/>
                <w:szCs w:val="20"/>
              </w:rPr>
            </w:pPr>
            <w:r w:rsidRPr="00CF6A56">
              <w:rPr>
                <w:sz w:val="20"/>
                <w:szCs w:val="20"/>
              </w:rPr>
              <w:t>843</w:t>
            </w:r>
          </w:p>
        </w:tc>
        <w:tc>
          <w:tcPr>
            <w:tcW w:w="1336" w:type="dxa"/>
          </w:tcPr>
          <w:p w14:paraId="704B65B7" w14:textId="70BACE49" w:rsidR="00E953A4" w:rsidRPr="00CF6A56" w:rsidRDefault="00E953A4" w:rsidP="004D7C4E">
            <w:pPr>
              <w:jc w:val="right"/>
              <w:rPr>
                <w:sz w:val="20"/>
                <w:szCs w:val="20"/>
              </w:rPr>
            </w:pPr>
            <w:r w:rsidRPr="00CF6A56">
              <w:rPr>
                <w:sz w:val="20"/>
                <w:szCs w:val="20"/>
              </w:rPr>
              <w:t>706</w:t>
            </w:r>
          </w:p>
        </w:tc>
        <w:tc>
          <w:tcPr>
            <w:tcW w:w="1336" w:type="dxa"/>
          </w:tcPr>
          <w:p w14:paraId="178A0050" w14:textId="1B3A80DC" w:rsidR="00E953A4" w:rsidRPr="00CF6A56" w:rsidRDefault="00321949" w:rsidP="004D7C4E">
            <w:pPr>
              <w:jc w:val="right"/>
              <w:rPr>
                <w:sz w:val="20"/>
                <w:szCs w:val="20"/>
              </w:rPr>
            </w:pPr>
            <w:r w:rsidRPr="00CF6A56">
              <w:rPr>
                <w:sz w:val="20"/>
                <w:szCs w:val="20"/>
              </w:rPr>
              <w:t>2</w:t>
            </w:r>
          </w:p>
        </w:tc>
        <w:tc>
          <w:tcPr>
            <w:tcW w:w="1336" w:type="dxa"/>
          </w:tcPr>
          <w:p w14:paraId="243AC705" w14:textId="2AC2E526" w:rsidR="00E953A4" w:rsidRPr="00CF6A56" w:rsidRDefault="00321949" w:rsidP="004D7C4E">
            <w:pPr>
              <w:jc w:val="right"/>
              <w:rPr>
                <w:sz w:val="20"/>
                <w:szCs w:val="20"/>
              </w:rPr>
            </w:pPr>
            <w:r w:rsidRPr="00CF6A56">
              <w:rPr>
                <w:sz w:val="20"/>
                <w:szCs w:val="20"/>
              </w:rPr>
              <w:t>123</w:t>
            </w:r>
          </w:p>
        </w:tc>
        <w:tc>
          <w:tcPr>
            <w:tcW w:w="1336" w:type="dxa"/>
          </w:tcPr>
          <w:p w14:paraId="7DF1C901" w14:textId="76C86F72" w:rsidR="00E953A4" w:rsidRPr="00CF6A56" w:rsidRDefault="00321949" w:rsidP="004D7C4E">
            <w:pPr>
              <w:jc w:val="right"/>
              <w:rPr>
                <w:sz w:val="20"/>
                <w:szCs w:val="20"/>
              </w:rPr>
            </w:pPr>
            <w:r w:rsidRPr="00CF6A56">
              <w:rPr>
                <w:sz w:val="20"/>
                <w:szCs w:val="20"/>
              </w:rPr>
              <w:t>8</w:t>
            </w:r>
          </w:p>
        </w:tc>
        <w:tc>
          <w:tcPr>
            <w:tcW w:w="1336" w:type="dxa"/>
          </w:tcPr>
          <w:p w14:paraId="3FB9226D" w14:textId="7AD9E848" w:rsidR="00E953A4" w:rsidRPr="00CF6A56" w:rsidRDefault="00321949" w:rsidP="004D7C4E">
            <w:pPr>
              <w:jc w:val="right"/>
              <w:rPr>
                <w:sz w:val="20"/>
                <w:szCs w:val="20"/>
              </w:rPr>
            </w:pPr>
            <w:r w:rsidRPr="00CF6A56">
              <w:rPr>
                <w:sz w:val="20"/>
                <w:szCs w:val="20"/>
              </w:rPr>
              <w:t>4</w:t>
            </w:r>
          </w:p>
        </w:tc>
      </w:tr>
      <w:tr w:rsidR="00E953A4" w:rsidRPr="00CF6A56" w14:paraId="13FF266D" w14:textId="77777777" w:rsidTr="00482E4D">
        <w:trPr>
          <w:jc w:val="center"/>
        </w:trPr>
        <w:tc>
          <w:tcPr>
            <w:tcW w:w="1335" w:type="dxa"/>
          </w:tcPr>
          <w:p w14:paraId="5C0537EE" w14:textId="7E6B8906" w:rsidR="00E953A4" w:rsidRPr="00CF6A56" w:rsidRDefault="00E953A4" w:rsidP="004D7C4E">
            <w:pPr>
              <w:jc w:val="both"/>
              <w:rPr>
                <w:sz w:val="20"/>
                <w:szCs w:val="20"/>
              </w:rPr>
            </w:pPr>
            <w:r w:rsidRPr="00CF6A56">
              <w:rPr>
                <w:sz w:val="20"/>
                <w:szCs w:val="20"/>
              </w:rPr>
              <w:t>2022.</w:t>
            </w:r>
          </w:p>
        </w:tc>
        <w:tc>
          <w:tcPr>
            <w:tcW w:w="1335" w:type="dxa"/>
          </w:tcPr>
          <w:p w14:paraId="4F3F8E96" w14:textId="34AB05AD" w:rsidR="00E953A4" w:rsidRPr="00CF6A56" w:rsidRDefault="00E953A4" w:rsidP="004D7C4E">
            <w:pPr>
              <w:jc w:val="right"/>
              <w:rPr>
                <w:sz w:val="20"/>
                <w:szCs w:val="20"/>
              </w:rPr>
            </w:pPr>
            <w:r w:rsidRPr="00CF6A56">
              <w:rPr>
                <w:sz w:val="20"/>
                <w:szCs w:val="20"/>
              </w:rPr>
              <w:t>857</w:t>
            </w:r>
          </w:p>
        </w:tc>
        <w:tc>
          <w:tcPr>
            <w:tcW w:w="1336" w:type="dxa"/>
          </w:tcPr>
          <w:p w14:paraId="544DE443" w14:textId="72050B56" w:rsidR="00E953A4" w:rsidRPr="00CF6A56" w:rsidRDefault="00E953A4" w:rsidP="004D7C4E">
            <w:pPr>
              <w:jc w:val="right"/>
              <w:rPr>
                <w:sz w:val="20"/>
                <w:szCs w:val="20"/>
              </w:rPr>
            </w:pPr>
            <w:r w:rsidRPr="00CF6A56">
              <w:rPr>
                <w:sz w:val="20"/>
                <w:szCs w:val="20"/>
              </w:rPr>
              <w:t>663</w:t>
            </w:r>
          </w:p>
        </w:tc>
        <w:tc>
          <w:tcPr>
            <w:tcW w:w="1336" w:type="dxa"/>
          </w:tcPr>
          <w:p w14:paraId="4B3ABB07" w14:textId="4A362BC8" w:rsidR="00E953A4" w:rsidRPr="00CF6A56" w:rsidRDefault="00321949" w:rsidP="004D7C4E">
            <w:pPr>
              <w:jc w:val="right"/>
              <w:rPr>
                <w:sz w:val="20"/>
                <w:szCs w:val="20"/>
              </w:rPr>
            </w:pPr>
            <w:r w:rsidRPr="00CF6A56">
              <w:rPr>
                <w:sz w:val="20"/>
                <w:szCs w:val="20"/>
              </w:rPr>
              <w:t>2</w:t>
            </w:r>
          </w:p>
        </w:tc>
        <w:tc>
          <w:tcPr>
            <w:tcW w:w="1336" w:type="dxa"/>
          </w:tcPr>
          <w:p w14:paraId="2725C978" w14:textId="2B381AE7" w:rsidR="00E953A4" w:rsidRPr="00CF6A56" w:rsidRDefault="00321949" w:rsidP="004D7C4E">
            <w:pPr>
              <w:jc w:val="right"/>
              <w:rPr>
                <w:sz w:val="20"/>
                <w:szCs w:val="20"/>
              </w:rPr>
            </w:pPr>
            <w:r w:rsidRPr="00CF6A56">
              <w:rPr>
                <w:sz w:val="20"/>
                <w:szCs w:val="20"/>
              </w:rPr>
              <w:t>178</w:t>
            </w:r>
          </w:p>
        </w:tc>
        <w:tc>
          <w:tcPr>
            <w:tcW w:w="1336" w:type="dxa"/>
          </w:tcPr>
          <w:p w14:paraId="6FAED6D5" w14:textId="22F0465F" w:rsidR="00E953A4" w:rsidRPr="00CF6A56" w:rsidRDefault="00321949" w:rsidP="004D7C4E">
            <w:pPr>
              <w:jc w:val="right"/>
              <w:rPr>
                <w:sz w:val="20"/>
                <w:szCs w:val="20"/>
              </w:rPr>
            </w:pPr>
            <w:r w:rsidRPr="00CF6A56">
              <w:rPr>
                <w:sz w:val="20"/>
                <w:szCs w:val="20"/>
              </w:rPr>
              <w:t>10</w:t>
            </w:r>
          </w:p>
        </w:tc>
        <w:tc>
          <w:tcPr>
            <w:tcW w:w="1336" w:type="dxa"/>
          </w:tcPr>
          <w:p w14:paraId="2174AC35" w14:textId="14B0FB49" w:rsidR="00E953A4" w:rsidRPr="00CF6A56" w:rsidRDefault="00321949" w:rsidP="004D7C4E">
            <w:pPr>
              <w:jc w:val="right"/>
              <w:rPr>
                <w:sz w:val="20"/>
                <w:szCs w:val="20"/>
              </w:rPr>
            </w:pPr>
            <w:r w:rsidRPr="00CF6A56">
              <w:rPr>
                <w:sz w:val="20"/>
                <w:szCs w:val="20"/>
              </w:rPr>
              <w:t>4</w:t>
            </w:r>
          </w:p>
        </w:tc>
      </w:tr>
      <w:tr w:rsidR="00E953A4" w:rsidRPr="00CF6A56" w14:paraId="06B63A9D" w14:textId="77777777" w:rsidTr="00482E4D">
        <w:trPr>
          <w:jc w:val="center"/>
        </w:trPr>
        <w:tc>
          <w:tcPr>
            <w:tcW w:w="1335" w:type="dxa"/>
          </w:tcPr>
          <w:p w14:paraId="3E71EDC7" w14:textId="4125D08A" w:rsidR="00E953A4" w:rsidRPr="00CF6A56" w:rsidRDefault="00E953A4" w:rsidP="004D7C4E">
            <w:pPr>
              <w:jc w:val="both"/>
              <w:rPr>
                <w:sz w:val="20"/>
                <w:szCs w:val="20"/>
              </w:rPr>
            </w:pPr>
            <w:r w:rsidRPr="00CF6A56">
              <w:rPr>
                <w:sz w:val="20"/>
                <w:szCs w:val="20"/>
              </w:rPr>
              <w:t>2023.</w:t>
            </w:r>
          </w:p>
        </w:tc>
        <w:tc>
          <w:tcPr>
            <w:tcW w:w="1335" w:type="dxa"/>
          </w:tcPr>
          <w:p w14:paraId="33BBBE64" w14:textId="29F71F67" w:rsidR="00E953A4" w:rsidRPr="00CF6A56" w:rsidRDefault="00E953A4" w:rsidP="004D7C4E">
            <w:pPr>
              <w:jc w:val="right"/>
              <w:rPr>
                <w:sz w:val="20"/>
                <w:szCs w:val="20"/>
              </w:rPr>
            </w:pPr>
            <w:r w:rsidRPr="00CF6A56">
              <w:rPr>
                <w:sz w:val="20"/>
                <w:szCs w:val="20"/>
              </w:rPr>
              <w:t>860</w:t>
            </w:r>
          </w:p>
        </w:tc>
        <w:tc>
          <w:tcPr>
            <w:tcW w:w="1336" w:type="dxa"/>
          </w:tcPr>
          <w:p w14:paraId="4483C6AA" w14:textId="0D2258F2" w:rsidR="00E953A4" w:rsidRPr="00CF6A56" w:rsidRDefault="00E953A4" w:rsidP="004D7C4E">
            <w:pPr>
              <w:jc w:val="right"/>
              <w:rPr>
                <w:sz w:val="20"/>
                <w:szCs w:val="20"/>
              </w:rPr>
            </w:pPr>
            <w:r w:rsidRPr="00CF6A56">
              <w:rPr>
                <w:sz w:val="20"/>
                <w:szCs w:val="20"/>
              </w:rPr>
              <w:t>651</w:t>
            </w:r>
          </w:p>
        </w:tc>
        <w:tc>
          <w:tcPr>
            <w:tcW w:w="1336" w:type="dxa"/>
          </w:tcPr>
          <w:p w14:paraId="0E69346A" w14:textId="178AFDC5" w:rsidR="00E953A4" w:rsidRPr="00CF6A56" w:rsidRDefault="00321949" w:rsidP="004D7C4E">
            <w:pPr>
              <w:jc w:val="right"/>
              <w:rPr>
                <w:sz w:val="20"/>
                <w:szCs w:val="20"/>
              </w:rPr>
            </w:pPr>
            <w:r w:rsidRPr="00CF6A56">
              <w:rPr>
                <w:sz w:val="20"/>
                <w:szCs w:val="20"/>
              </w:rPr>
              <w:t>2</w:t>
            </w:r>
          </w:p>
        </w:tc>
        <w:tc>
          <w:tcPr>
            <w:tcW w:w="1336" w:type="dxa"/>
          </w:tcPr>
          <w:p w14:paraId="750C7303" w14:textId="763FE08E" w:rsidR="00E953A4" w:rsidRPr="00CF6A56" w:rsidRDefault="00321949" w:rsidP="004D7C4E">
            <w:pPr>
              <w:jc w:val="right"/>
              <w:rPr>
                <w:sz w:val="20"/>
                <w:szCs w:val="20"/>
              </w:rPr>
            </w:pPr>
            <w:r w:rsidRPr="00CF6A56">
              <w:rPr>
                <w:sz w:val="20"/>
                <w:szCs w:val="20"/>
              </w:rPr>
              <w:t>193</w:t>
            </w:r>
          </w:p>
        </w:tc>
        <w:tc>
          <w:tcPr>
            <w:tcW w:w="1336" w:type="dxa"/>
          </w:tcPr>
          <w:p w14:paraId="79A5363E" w14:textId="40C93BC2" w:rsidR="00E953A4" w:rsidRPr="00CF6A56" w:rsidRDefault="00321949" w:rsidP="004D7C4E">
            <w:pPr>
              <w:jc w:val="right"/>
              <w:rPr>
                <w:sz w:val="20"/>
                <w:szCs w:val="20"/>
              </w:rPr>
            </w:pPr>
            <w:r w:rsidRPr="00CF6A56">
              <w:rPr>
                <w:sz w:val="20"/>
                <w:szCs w:val="20"/>
              </w:rPr>
              <w:t>10</w:t>
            </w:r>
          </w:p>
        </w:tc>
        <w:tc>
          <w:tcPr>
            <w:tcW w:w="1336" w:type="dxa"/>
          </w:tcPr>
          <w:p w14:paraId="521EE7FA" w14:textId="64A4CD00" w:rsidR="00E953A4" w:rsidRPr="00CF6A56" w:rsidRDefault="00321949" w:rsidP="004D7C4E">
            <w:pPr>
              <w:jc w:val="right"/>
              <w:rPr>
                <w:sz w:val="20"/>
                <w:szCs w:val="20"/>
              </w:rPr>
            </w:pPr>
            <w:r w:rsidRPr="00CF6A56">
              <w:rPr>
                <w:sz w:val="20"/>
                <w:szCs w:val="20"/>
              </w:rPr>
              <w:t>4</w:t>
            </w:r>
          </w:p>
        </w:tc>
      </w:tr>
      <w:tr w:rsidR="00E953A4" w:rsidRPr="00CF6A56" w14:paraId="55EAFF47" w14:textId="77777777" w:rsidTr="00482E4D">
        <w:trPr>
          <w:jc w:val="center"/>
        </w:trPr>
        <w:tc>
          <w:tcPr>
            <w:tcW w:w="1335" w:type="dxa"/>
          </w:tcPr>
          <w:p w14:paraId="17F355E1" w14:textId="2C2C1739" w:rsidR="00E953A4" w:rsidRPr="00CF6A56" w:rsidRDefault="00E953A4" w:rsidP="004D7C4E">
            <w:pPr>
              <w:jc w:val="both"/>
              <w:rPr>
                <w:sz w:val="20"/>
                <w:szCs w:val="20"/>
              </w:rPr>
            </w:pPr>
            <w:r w:rsidRPr="00CF6A56">
              <w:rPr>
                <w:sz w:val="20"/>
                <w:szCs w:val="20"/>
              </w:rPr>
              <w:t>2024.</w:t>
            </w:r>
          </w:p>
        </w:tc>
        <w:tc>
          <w:tcPr>
            <w:tcW w:w="1335" w:type="dxa"/>
          </w:tcPr>
          <w:p w14:paraId="6D325F18" w14:textId="66D2C05B" w:rsidR="00E953A4" w:rsidRPr="00CF6A56" w:rsidRDefault="00E953A4" w:rsidP="004D7C4E">
            <w:pPr>
              <w:jc w:val="right"/>
              <w:rPr>
                <w:sz w:val="20"/>
                <w:szCs w:val="20"/>
              </w:rPr>
            </w:pPr>
            <w:r w:rsidRPr="00CF6A56">
              <w:rPr>
                <w:sz w:val="20"/>
                <w:szCs w:val="20"/>
              </w:rPr>
              <w:t>838</w:t>
            </w:r>
          </w:p>
        </w:tc>
        <w:tc>
          <w:tcPr>
            <w:tcW w:w="1336" w:type="dxa"/>
          </w:tcPr>
          <w:p w14:paraId="40770B10" w14:textId="5EB14ACA" w:rsidR="00E953A4" w:rsidRPr="00CF6A56" w:rsidRDefault="00E953A4" w:rsidP="004D7C4E">
            <w:pPr>
              <w:jc w:val="right"/>
              <w:rPr>
                <w:sz w:val="20"/>
                <w:szCs w:val="20"/>
              </w:rPr>
            </w:pPr>
            <w:r w:rsidRPr="00CF6A56">
              <w:rPr>
                <w:sz w:val="20"/>
                <w:szCs w:val="20"/>
              </w:rPr>
              <w:t>625</w:t>
            </w:r>
          </w:p>
        </w:tc>
        <w:tc>
          <w:tcPr>
            <w:tcW w:w="1336" w:type="dxa"/>
          </w:tcPr>
          <w:p w14:paraId="31F03BA8" w14:textId="4830E9ED" w:rsidR="00E953A4" w:rsidRPr="00CF6A56" w:rsidRDefault="00321949" w:rsidP="004D7C4E">
            <w:pPr>
              <w:jc w:val="right"/>
              <w:rPr>
                <w:sz w:val="20"/>
                <w:szCs w:val="20"/>
              </w:rPr>
            </w:pPr>
            <w:r w:rsidRPr="00CF6A56">
              <w:rPr>
                <w:sz w:val="20"/>
                <w:szCs w:val="20"/>
              </w:rPr>
              <w:t>2</w:t>
            </w:r>
          </w:p>
        </w:tc>
        <w:tc>
          <w:tcPr>
            <w:tcW w:w="1336" w:type="dxa"/>
          </w:tcPr>
          <w:p w14:paraId="682D6383" w14:textId="2579794D" w:rsidR="00E953A4" w:rsidRPr="00CF6A56" w:rsidRDefault="00321949" w:rsidP="004D7C4E">
            <w:pPr>
              <w:jc w:val="right"/>
              <w:rPr>
                <w:sz w:val="20"/>
                <w:szCs w:val="20"/>
              </w:rPr>
            </w:pPr>
            <w:r w:rsidRPr="00CF6A56">
              <w:rPr>
                <w:sz w:val="20"/>
                <w:szCs w:val="20"/>
              </w:rPr>
              <w:t>197</w:t>
            </w:r>
          </w:p>
        </w:tc>
        <w:tc>
          <w:tcPr>
            <w:tcW w:w="1336" w:type="dxa"/>
          </w:tcPr>
          <w:p w14:paraId="304F7D5F" w14:textId="71E24714" w:rsidR="00E953A4" w:rsidRPr="00CF6A56" w:rsidRDefault="00321949" w:rsidP="004D7C4E">
            <w:pPr>
              <w:jc w:val="right"/>
              <w:rPr>
                <w:sz w:val="20"/>
                <w:szCs w:val="20"/>
              </w:rPr>
            </w:pPr>
            <w:r w:rsidRPr="00CF6A56">
              <w:rPr>
                <w:sz w:val="20"/>
                <w:szCs w:val="20"/>
              </w:rPr>
              <w:t>10</w:t>
            </w:r>
          </w:p>
        </w:tc>
        <w:tc>
          <w:tcPr>
            <w:tcW w:w="1336" w:type="dxa"/>
          </w:tcPr>
          <w:p w14:paraId="748964C0" w14:textId="21595CA8" w:rsidR="00E953A4" w:rsidRPr="00CF6A56" w:rsidRDefault="00321949" w:rsidP="004D7C4E">
            <w:pPr>
              <w:jc w:val="right"/>
              <w:rPr>
                <w:sz w:val="20"/>
                <w:szCs w:val="20"/>
              </w:rPr>
            </w:pPr>
            <w:r w:rsidRPr="00CF6A56">
              <w:rPr>
                <w:sz w:val="20"/>
                <w:szCs w:val="20"/>
              </w:rPr>
              <w:t>4</w:t>
            </w:r>
          </w:p>
        </w:tc>
      </w:tr>
    </w:tbl>
    <w:p w14:paraId="26EA77F2" w14:textId="23F984B0" w:rsidR="00E953A4" w:rsidRPr="00CF6A56" w:rsidRDefault="00CE3526" w:rsidP="004D7C4E">
      <w:pPr>
        <w:spacing w:after="0" w:line="240" w:lineRule="auto"/>
        <w:jc w:val="center"/>
        <w:rPr>
          <w:sz w:val="20"/>
          <w:szCs w:val="20"/>
        </w:rPr>
      </w:pPr>
      <w:r w:rsidRPr="00CF6A56">
        <w:rPr>
          <w:sz w:val="20"/>
          <w:szCs w:val="20"/>
        </w:rPr>
        <w:t>Izvor: Upisnik poljoprivrednika, obrada autora</w:t>
      </w:r>
    </w:p>
    <w:p w14:paraId="4E1DF36F" w14:textId="77777777" w:rsidR="000C6FF8" w:rsidRPr="00CF6A56" w:rsidRDefault="000C6FF8" w:rsidP="004D7C4E">
      <w:pPr>
        <w:spacing w:after="0" w:line="240" w:lineRule="auto"/>
        <w:jc w:val="center"/>
        <w:rPr>
          <w:sz w:val="20"/>
          <w:szCs w:val="20"/>
        </w:rPr>
      </w:pPr>
    </w:p>
    <w:p w14:paraId="3AFDEB52" w14:textId="222E3E80" w:rsidR="00CE3526" w:rsidRPr="00CF6A56" w:rsidRDefault="00CE3526" w:rsidP="004D7C4E">
      <w:pPr>
        <w:spacing w:after="0" w:line="240" w:lineRule="auto"/>
        <w:jc w:val="both"/>
      </w:pPr>
      <w:r w:rsidRPr="00CF6A56">
        <w:t>Kroz promatrano razdoblje od 2019. do 2024. godine, vidljiv je značajan pad broja OPG-a za čak 188 gospodarstava, odnosno za 23,12%. S druge strane, značajan je porast SOPG-a na području Gline u istome razdoblju za ukupno 174 gospodarstva (čak 756%) kojim je kompenziran pad broja OPG-a.</w:t>
      </w:r>
      <w:r w:rsidR="005400C8" w:rsidRPr="00CF6A56">
        <w:t xml:space="preserve"> Gledajući dobnu strukturu nositelja gospodarstava, dominiraju osobe starije od 65 godina (371 nositelj, odnosno</w:t>
      </w:r>
      <w:r w:rsidR="00C3768C" w:rsidRPr="00CF6A56">
        <w:t xml:space="preserve"> 44,27%), ali je druga najzastupljenija dobna grupa onih nositelja mlađih od 41 godine (108 nositelja tj. 12,89%) što pokazuje potencijal kojim poljoprivreda u Glini obiluje i priliku za stabilnu generacijsku obnovu poljoprivrede u nadolazećim godinama. Gledajući obrazovnu i spolnu strukturu nositelja, primjetno je da dominiraju nositelji za završenom srednjom te osnovnom školom, uz značajan postotak osoba s visokim obrazovanjem koje preuzimaju odgovornosti nositelja. </w:t>
      </w:r>
      <w:r w:rsidR="00FD642D" w:rsidRPr="00CF6A56">
        <w:t>Muškarci čine 69,92% svih nositelja poljoprivrednih gospodarstava u Glini (586 od 838 nositelja), dok žene čine preostali udio od 30,08% (252 od 838 nositelja).</w:t>
      </w:r>
    </w:p>
    <w:p w14:paraId="0ED0AF4D" w14:textId="77777777" w:rsidR="000C6FF8" w:rsidRPr="00CF6A56" w:rsidRDefault="000C6FF8" w:rsidP="004D7C4E">
      <w:pPr>
        <w:spacing w:after="0" w:line="240" w:lineRule="auto"/>
        <w:jc w:val="both"/>
      </w:pPr>
    </w:p>
    <w:p w14:paraId="06A9AE08" w14:textId="186EA8FF" w:rsidR="00A75295" w:rsidRPr="00765066" w:rsidRDefault="00765066" w:rsidP="00765066">
      <w:pPr>
        <w:pStyle w:val="Caption"/>
        <w:jc w:val="center"/>
        <w:rPr>
          <w:i w:val="0"/>
          <w:iCs w:val="0"/>
          <w:sz w:val="22"/>
          <w:szCs w:val="22"/>
        </w:rPr>
      </w:pPr>
      <w:bookmarkStart w:id="38" w:name="_Toc205542243"/>
      <w:r w:rsidRPr="00765066">
        <w:rPr>
          <w:sz w:val="20"/>
          <w:szCs w:val="20"/>
        </w:rPr>
        <w:t xml:space="preserve">Tablica </w:t>
      </w:r>
      <w:r w:rsidRPr="00765066">
        <w:rPr>
          <w:sz w:val="20"/>
          <w:szCs w:val="20"/>
        </w:rPr>
        <w:fldChar w:fldCharType="begin"/>
      </w:r>
      <w:r w:rsidRPr="00765066">
        <w:rPr>
          <w:sz w:val="20"/>
          <w:szCs w:val="20"/>
        </w:rPr>
        <w:instrText xml:space="preserve"> SEQ Tablica \* ARABIC </w:instrText>
      </w:r>
      <w:r w:rsidRPr="00765066">
        <w:rPr>
          <w:sz w:val="20"/>
          <w:szCs w:val="20"/>
        </w:rPr>
        <w:fldChar w:fldCharType="separate"/>
      </w:r>
      <w:r w:rsidR="000A33CA">
        <w:rPr>
          <w:noProof/>
          <w:sz w:val="20"/>
          <w:szCs w:val="20"/>
        </w:rPr>
        <w:t>8</w:t>
      </w:r>
      <w:r w:rsidRPr="00765066">
        <w:rPr>
          <w:sz w:val="20"/>
          <w:szCs w:val="20"/>
        </w:rPr>
        <w:fldChar w:fldCharType="end"/>
      </w:r>
      <w:r w:rsidRPr="00765066">
        <w:rPr>
          <w:sz w:val="20"/>
          <w:szCs w:val="20"/>
        </w:rPr>
        <w:t>. Godišnji proračunski izdaci za poljoprivredu od 2022. do 2025.</w:t>
      </w:r>
      <w:r w:rsidR="00EA429D">
        <w:rPr>
          <w:sz w:val="20"/>
          <w:szCs w:val="20"/>
        </w:rPr>
        <w:t xml:space="preserve"> godine</w:t>
      </w:r>
      <w:bookmarkEnd w:id="38"/>
    </w:p>
    <w:tbl>
      <w:tblPr>
        <w:tblStyle w:val="TableGrid"/>
        <w:tblW w:w="0" w:type="auto"/>
        <w:jc w:val="center"/>
        <w:tblLook w:val="04A0" w:firstRow="1" w:lastRow="0" w:firstColumn="1" w:lastColumn="0" w:noHBand="0" w:noVBand="1"/>
      </w:tblPr>
      <w:tblGrid>
        <w:gridCol w:w="1870"/>
        <w:gridCol w:w="1870"/>
        <w:gridCol w:w="1870"/>
        <w:gridCol w:w="1870"/>
        <w:gridCol w:w="1870"/>
      </w:tblGrid>
      <w:tr w:rsidR="00A75295" w:rsidRPr="00CF6A56" w14:paraId="3EFA29E0" w14:textId="77777777" w:rsidTr="00482E4D">
        <w:trPr>
          <w:jc w:val="center"/>
        </w:trPr>
        <w:tc>
          <w:tcPr>
            <w:tcW w:w="1870" w:type="dxa"/>
            <w:shd w:val="clear" w:color="auto" w:fill="CAEDFB" w:themeFill="accent4" w:themeFillTint="33"/>
          </w:tcPr>
          <w:p w14:paraId="3475F784" w14:textId="77777777" w:rsidR="00A75295" w:rsidRPr="00CF6A56" w:rsidRDefault="00A75295" w:rsidP="004D7C4E">
            <w:pPr>
              <w:jc w:val="both"/>
              <w:rPr>
                <w:sz w:val="20"/>
                <w:szCs w:val="20"/>
              </w:rPr>
            </w:pPr>
          </w:p>
        </w:tc>
        <w:tc>
          <w:tcPr>
            <w:tcW w:w="1870" w:type="dxa"/>
            <w:shd w:val="clear" w:color="auto" w:fill="CAEDFB" w:themeFill="accent4" w:themeFillTint="33"/>
          </w:tcPr>
          <w:p w14:paraId="2CA54484" w14:textId="03B5005D" w:rsidR="00A75295" w:rsidRPr="00CF6A56" w:rsidRDefault="00A75295" w:rsidP="004D7C4E">
            <w:pPr>
              <w:jc w:val="both"/>
              <w:rPr>
                <w:b/>
                <w:bCs/>
                <w:sz w:val="20"/>
                <w:szCs w:val="20"/>
              </w:rPr>
            </w:pPr>
            <w:r w:rsidRPr="00CF6A56">
              <w:rPr>
                <w:b/>
                <w:bCs/>
                <w:sz w:val="20"/>
                <w:szCs w:val="20"/>
              </w:rPr>
              <w:t>2022.</w:t>
            </w:r>
          </w:p>
        </w:tc>
        <w:tc>
          <w:tcPr>
            <w:tcW w:w="1870" w:type="dxa"/>
            <w:shd w:val="clear" w:color="auto" w:fill="CAEDFB" w:themeFill="accent4" w:themeFillTint="33"/>
          </w:tcPr>
          <w:p w14:paraId="5B425351" w14:textId="402B9625" w:rsidR="00A75295" w:rsidRPr="00CF6A56" w:rsidRDefault="00A75295" w:rsidP="004D7C4E">
            <w:pPr>
              <w:jc w:val="both"/>
              <w:rPr>
                <w:b/>
                <w:bCs/>
                <w:sz w:val="20"/>
                <w:szCs w:val="20"/>
              </w:rPr>
            </w:pPr>
            <w:r w:rsidRPr="00CF6A56">
              <w:rPr>
                <w:b/>
                <w:bCs/>
                <w:sz w:val="20"/>
                <w:szCs w:val="20"/>
              </w:rPr>
              <w:t>2023.</w:t>
            </w:r>
          </w:p>
        </w:tc>
        <w:tc>
          <w:tcPr>
            <w:tcW w:w="1870" w:type="dxa"/>
            <w:shd w:val="clear" w:color="auto" w:fill="CAEDFB" w:themeFill="accent4" w:themeFillTint="33"/>
          </w:tcPr>
          <w:p w14:paraId="1A8342B0" w14:textId="1ABE1A06" w:rsidR="00A75295" w:rsidRPr="00CF6A56" w:rsidRDefault="00A75295" w:rsidP="004D7C4E">
            <w:pPr>
              <w:jc w:val="both"/>
              <w:rPr>
                <w:b/>
                <w:bCs/>
                <w:sz w:val="20"/>
                <w:szCs w:val="20"/>
              </w:rPr>
            </w:pPr>
            <w:r w:rsidRPr="00CF6A56">
              <w:rPr>
                <w:b/>
                <w:bCs/>
                <w:sz w:val="20"/>
                <w:szCs w:val="20"/>
              </w:rPr>
              <w:t>2024.</w:t>
            </w:r>
          </w:p>
        </w:tc>
        <w:tc>
          <w:tcPr>
            <w:tcW w:w="1870" w:type="dxa"/>
            <w:shd w:val="clear" w:color="auto" w:fill="CAEDFB" w:themeFill="accent4" w:themeFillTint="33"/>
          </w:tcPr>
          <w:p w14:paraId="38A221DF" w14:textId="72E74EED" w:rsidR="00A75295" w:rsidRPr="00CF6A56" w:rsidRDefault="00A75295" w:rsidP="004D7C4E">
            <w:pPr>
              <w:jc w:val="both"/>
              <w:rPr>
                <w:b/>
                <w:bCs/>
                <w:sz w:val="20"/>
                <w:szCs w:val="20"/>
              </w:rPr>
            </w:pPr>
            <w:r w:rsidRPr="00CF6A56">
              <w:rPr>
                <w:b/>
                <w:bCs/>
                <w:sz w:val="20"/>
                <w:szCs w:val="20"/>
              </w:rPr>
              <w:t>2025.</w:t>
            </w:r>
          </w:p>
        </w:tc>
      </w:tr>
      <w:tr w:rsidR="00A75295" w:rsidRPr="00CF6A56" w14:paraId="3C1944FB" w14:textId="77777777" w:rsidTr="00482E4D">
        <w:trPr>
          <w:jc w:val="center"/>
        </w:trPr>
        <w:tc>
          <w:tcPr>
            <w:tcW w:w="1870" w:type="dxa"/>
          </w:tcPr>
          <w:p w14:paraId="1E254341" w14:textId="7A6EE769" w:rsidR="00A75295" w:rsidRPr="00CF6A56" w:rsidRDefault="00A75295" w:rsidP="004D7C4E">
            <w:pPr>
              <w:jc w:val="both"/>
              <w:rPr>
                <w:sz w:val="20"/>
                <w:szCs w:val="20"/>
              </w:rPr>
            </w:pPr>
            <w:r w:rsidRPr="00CF6A56">
              <w:rPr>
                <w:sz w:val="20"/>
                <w:szCs w:val="20"/>
              </w:rPr>
              <w:t>Poljoprivreda</w:t>
            </w:r>
          </w:p>
        </w:tc>
        <w:tc>
          <w:tcPr>
            <w:tcW w:w="1870" w:type="dxa"/>
          </w:tcPr>
          <w:p w14:paraId="1691D607" w14:textId="75567039" w:rsidR="00A75295" w:rsidRPr="00CF6A56" w:rsidRDefault="00A75295" w:rsidP="004D7C4E">
            <w:pPr>
              <w:jc w:val="right"/>
              <w:rPr>
                <w:sz w:val="20"/>
                <w:szCs w:val="20"/>
              </w:rPr>
            </w:pPr>
            <w:r w:rsidRPr="00CF6A56">
              <w:rPr>
                <w:sz w:val="20"/>
                <w:szCs w:val="20"/>
              </w:rPr>
              <w:t>53.216,54 EUR</w:t>
            </w:r>
          </w:p>
        </w:tc>
        <w:tc>
          <w:tcPr>
            <w:tcW w:w="1870" w:type="dxa"/>
          </w:tcPr>
          <w:p w14:paraId="73CC93F8" w14:textId="47F5B51C" w:rsidR="00A75295" w:rsidRPr="00CF6A56" w:rsidRDefault="00A75295" w:rsidP="004D7C4E">
            <w:pPr>
              <w:jc w:val="right"/>
              <w:rPr>
                <w:sz w:val="20"/>
                <w:szCs w:val="20"/>
              </w:rPr>
            </w:pPr>
            <w:r w:rsidRPr="00CF6A56">
              <w:rPr>
                <w:sz w:val="20"/>
                <w:szCs w:val="20"/>
              </w:rPr>
              <w:t>53.218,63 EUR</w:t>
            </w:r>
          </w:p>
        </w:tc>
        <w:tc>
          <w:tcPr>
            <w:tcW w:w="1870" w:type="dxa"/>
          </w:tcPr>
          <w:p w14:paraId="0A559199" w14:textId="73B91C15" w:rsidR="00A75295" w:rsidRPr="00CF6A56" w:rsidRDefault="00A75295" w:rsidP="004D7C4E">
            <w:pPr>
              <w:jc w:val="right"/>
              <w:rPr>
                <w:sz w:val="20"/>
                <w:szCs w:val="20"/>
              </w:rPr>
            </w:pPr>
            <w:r w:rsidRPr="00CF6A56">
              <w:rPr>
                <w:sz w:val="20"/>
                <w:szCs w:val="20"/>
              </w:rPr>
              <w:t>63.745,00 EUR</w:t>
            </w:r>
          </w:p>
        </w:tc>
        <w:tc>
          <w:tcPr>
            <w:tcW w:w="1870" w:type="dxa"/>
          </w:tcPr>
          <w:p w14:paraId="0FBF61D8" w14:textId="3E68C78A" w:rsidR="00A75295" w:rsidRPr="00CF6A56" w:rsidRDefault="00A75295" w:rsidP="004D7C4E">
            <w:pPr>
              <w:jc w:val="right"/>
              <w:rPr>
                <w:sz w:val="20"/>
                <w:szCs w:val="20"/>
              </w:rPr>
            </w:pPr>
            <w:r w:rsidRPr="00CF6A56">
              <w:rPr>
                <w:sz w:val="20"/>
                <w:szCs w:val="20"/>
              </w:rPr>
              <w:t>67.000,00 EUR</w:t>
            </w:r>
          </w:p>
        </w:tc>
      </w:tr>
    </w:tbl>
    <w:p w14:paraId="365E5511" w14:textId="501E7591" w:rsidR="00A75295" w:rsidRPr="00CF6A56" w:rsidRDefault="00A75295" w:rsidP="004D7C4E">
      <w:pPr>
        <w:spacing w:after="0" w:line="240" w:lineRule="auto"/>
        <w:jc w:val="center"/>
        <w:rPr>
          <w:sz w:val="20"/>
          <w:szCs w:val="20"/>
        </w:rPr>
      </w:pPr>
      <w:r w:rsidRPr="00CF6A56">
        <w:rPr>
          <w:sz w:val="20"/>
          <w:szCs w:val="20"/>
        </w:rPr>
        <w:t>Izvor: Proračun Grada Glina, obrada autora</w:t>
      </w:r>
    </w:p>
    <w:p w14:paraId="3F4AF3BA" w14:textId="77777777" w:rsidR="006528DB" w:rsidRPr="00CF6A56" w:rsidRDefault="006528DB" w:rsidP="004D7C4E">
      <w:pPr>
        <w:spacing w:after="0" w:line="240" w:lineRule="auto"/>
        <w:jc w:val="center"/>
        <w:rPr>
          <w:sz w:val="20"/>
          <w:szCs w:val="20"/>
        </w:rPr>
      </w:pPr>
    </w:p>
    <w:p w14:paraId="0FAB2CD2" w14:textId="47AB49CB" w:rsidR="004D7C4E" w:rsidRPr="00CF6A56" w:rsidRDefault="004D7C4E" w:rsidP="004D7C4E">
      <w:pPr>
        <w:spacing w:after="0" w:line="240" w:lineRule="auto"/>
        <w:jc w:val="both"/>
      </w:pPr>
      <w:r w:rsidRPr="00CF6A56">
        <w:t>U suradnji s Vladom RH i Državnom geodetskom upravom provode se katastarske izmjere u više naselja (Maja, Marinbrod, Novo Selo Glinsko, Kihalac, Prekopa, Majske Poljane), s ciljem rješavanja imovinsko-pravnih odnosa, olakšanja prijenosa vlasništva i stvaranja uvjeta za ulaganja i prijave na potpore. Istovremeno, Grad Glina pokrenuo je raspolaganje državnim poljoprivrednim zemljištem putem najma i prodaje, kako bi ono došlo u ruke onih koji ga žele aktivno koristiti.</w:t>
      </w:r>
    </w:p>
    <w:p w14:paraId="59AEA187" w14:textId="77777777" w:rsidR="006528DB" w:rsidRPr="00CF6A56" w:rsidRDefault="006528DB" w:rsidP="004D7C4E">
      <w:pPr>
        <w:spacing w:after="0" w:line="240" w:lineRule="auto"/>
        <w:jc w:val="both"/>
      </w:pPr>
    </w:p>
    <w:p w14:paraId="18A88096" w14:textId="753A9E60" w:rsidR="004D7C4E" w:rsidRPr="00CF6A56" w:rsidRDefault="004D7C4E" w:rsidP="004D7C4E">
      <w:pPr>
        <w:spacing w:after="0" w:line="240" w:lineRule="auto"/>
        <w:jc w:val="both"/>
      </w:pPr>
      <w:r w:rsidRPr="00CF6A56">
        <w:lastRenderedPageBreak/>
        <w:t>Grad Glina redovito objavljuje javne pozive za dodjelu potpora u poljoprivredi, kroz niz ciljanih mjera. Poseban naglasak stavlja se na male i srednje poljoprivrednike, kojima je takva podrška najpotrebnija i najznačajnija.</w:t>
      </w:r>
    </w:p>
    <w:p w14:paraId="640A8B1E" w14:textId="77777777" w:rsidR="000C6FF8" w:rsidRPr="00CF6A56" w:rsidRDefault="000C6FF8" w:rsidP="004D7C4E">
      <w:pPr>
        <w:spacing w:after="0" w:line="240" w:lineRule="auto"/>
        <w:jc w:val="both"/>
      </w:pPr>
    </w:p>
    <w:p w14:paraId="3821D496" w14:textId="06AF570C" w:rsidR="008D1D37" w:rsidRPr="00CF6A56" w:rsidRDefault="00555158" w:rsidP="004D7C4E">
      <w:pPr>
        <w:spacing w:after="0" w:line="240" w:lineRule="auto"/>
        <w:jc w:val="both"/>
      </w:pPr>
      <w:r w:rsidRPr="00CF6A56">
        <w:t>U Glini je također smješten ured AKIS savjetnika za pčelarstvo i stočarstvo u sustavu prijenosa znanja i inovacija u poljoprivredi</w:t>
      </w:r>
      <w:r w:rsidR="00347D32" w:rsidRPr="00CF6A56">
        <w:t>, šumarija Glina (dio sisačke podružnice Hrvatskih šuma)</w:t>
      </w:r>
      <w:r w:rsidR="008D1D37" w:rsidRPr="00CF6A56">
        <w:t xml:space="preserve"> te ispostava Uprave šumarstva, lovstva i drvne industrije Ministarstva poljoprivrede</w:t>
      </w:r>
      <w:r w:rsidR="0051351E" w:rsidRPr="00CF6A56">
        <w:t xml:space="preserve"> za privatne šumoposjednike</w:t>
      </w:r>
      <w:r w:rsidRPr="00CF6A56">
        <w:t>. Tijekom 2022. godine u funkciju je puštena nova gradska tržnica, financirana putem mjere 7.4.1. Europskog poljoprivrednog fonda za ruralni razvoj, koja poljoprivrednicima s prostora grada nudi pristupačno mjesto za prodaju svojih proizvoda kupcima.</w:t>
      </w:r>
    </w:p>
    <w:p w14:paraId="65EA643D" w14:textId="77777777" w:rsidR="000C6FF8" w:rsidRPr="00CF6A56" w:rsidRDefault="000C6FF8" w:rsidP="004D7C4E">
      <w:pPr>
        <w:spacing w:after="0" w:line="240" w:lineRule="auto"/>
        <w:jc w:val="both"/>
      </w:pPr>
    </w:p>
    <w:p w14:paraId="2A0053A0" w14:textId="07F3769A" w:rsidR="0094517F" w:rsidRPr="00CF6A56" w:rsidRDefault="0094517F" w:rsidP="004D7C4E">
      <w:pPr>
        <w:spacing w:after="0" w:line="240" w:lineRule="auto"/>
        <w:jc w:val="both"/>
      </w:pPr>
      <w:r w:rsidRPr="00CF6A56">
        <w:t>Na području Gline djeluje Lokalno-akcijska grupa (LAG) Zrinsko gora-Turopolje</w:t>
      </w:r>
      <w:r w:rsidR="00347D32" w:rsidRPr="00CF6A56">
        <w:t xml:space="preserve"> koja pruža potporu lokalnim poljoprivrednim gospodarstvima.</w:t>
      </w:r>
    </w:p>
    <w:p w14:paraId="5D5BE8A9" w14:textId="77777777" w:rsidR="000C6FF8" w:rsidRPr="00CF6A56" w:rsidRDefault="000C6FF8" w:rsidP="004D7C4E">
      <w:pPr>
        <w:spacing w:after="0" w:line="240" w:lineRule="auto"/>
        <w:jc w:val="both"/>
      </w:pPr>
    </w:p>
    <w:p w14:paraId="6C58339C" w14:textId="7686E360" w:rsidR="008D1D37" w:rsidRPr="0048360A" w:rsidRDefault="008D1D37" w:rsidP="00B643BF">
      <w:pPr>
        <w:pStyle w:val="Heading3"/>
        <w:rPr>
          <w:rStyle w:val="SubtleEmphasis"/>
          <w:rFonts w:asciiTheme="majorHAnsi" w:hAnsiTheme="majorHAnsi"/>
          <w:i w:val="0"/>
          <w:iCs w:val="0"/>
          <w:color w:val="0070C0"/>
          <w:sz w:val="24"/>
          <w:szCs w:val="24"/>
        </w:rPr>
      </w:pPr>
      <w:bookmarkStart w:id="39" w:name="_Toc205542212"/>
      <w:r w:rsidRPr="0048360A">
        <w:rPr>
          <w:rStyle w:val="SubtleEmphasis"/>
          <w:rFonts w:asciiTheme="majorHAnsi" w:hAnsiTheme="majorHAnsi"/>
          <w:i w:val="0"/>
          <w:iCs w:val="0"/>
          <w:color w:val="0070C0"/>
          <w:sz w:val="24"/>
          <w:szCs w:val="24"/>
        </w:rPr>
        <w:t>2.3.4 Turizam</w:t>
      </w:r>
      <w:bookmarkEnd w:id="39"/>
    </w:p>
    <w:p w14:paraId="59A508EA" w14:textId="77777777" w:rsidR="006528DB" w:rsidRPr="00CF6A56" w:rsidRDefault="006528DB" w:rsidP="004D7C4E">
      <w:pPr>
        <w:spacing w:after="0" w:line="240" w:lineRule="auto"/>
        <w:jc w:val="both"/>
        <w:rPr>
          <w:rStyle w:val="SubtleEmphasis"/>
          <w:i w:val="0"/>
          <w:iCs w:val="0"/>
          <w:color w:val="0F9ED5" w:themeColor="accent4"/>
          <w:sz w:val="24"/>
          <w:szCs w:val="24"/>
        </w:rPr>
      </w:pPr>
    </w:p>
    <w:p w14:paraId="37C39C00" w14:textId="647D6B04" w:rsidR="008D1D37" w:rsidRPr="00CF6A56" w:rsidRDefault="00DC3499" w:rsidP="004D7C4E">
      <w:pPr>
        <w:spacing w:after="0" w:line="240" w:lineRule="auto"/>
        <w:jc w:val="both"/>
      </w:pPr>
      <w:r w:rsidRPr="00CF6A56">
        <w:t>Turizam je slabo razvijena gospodarska grana na području grada Gline te se oslanja na prirodne i tradicijske vrijednosti područja. Prema podacima Ministarstva turizma i sporta te Državnog zavoda za statistiku, tijekom 2023. godine je Glina brojila ukupno 20 stalnih i 1 pomoćnu postelju, što je rezultiralo u svega 150 turističkih dolazaka te 1.132 noćenja na godišnjoj razini.</w:t>
      </w:r>
      <w:r w:rsidRPr="00CF6A56">
        <w:rPr>
          <w:rStyle w:val="FootnoteReference"/>
        </w:rPr>
        <w:footnoteReference w:id="20"/>
      </w:r>
      <w:r w:rsidR="00063C5B" w:rsidRPr="00CF6A56">
        <w:t xml:space="preserve"> Promatrano u godišnjim intervalima, broj dolazaka i noćenja u Glini je relativno stabilan, što upućuje na nedovoljan napredak u proširenju turističke ponude te stagnaciju turizma kao djelatnosti.</w:t>
      </w:r>
      <w:r w:rsidR="000D38D4" w:rsidRPr="00CF6A56">
        <w:t xml:space="preserve"> </w:t>
      </w:r>
    </w:p>
    <w:p w14:paraId="178120AF" w14:textId="77777777" w:rsidR="00C813A3" w:rsidRPr="00CF6A56" w:rsidRDefault="00C813A3" w:rsidP="004D7C4E">
      <w:pPr>
        <w:spacing w:after="0" w:line="240" w:lineRule="auto"/>
        <w:jc w:val="both"/>
      </w:pPr>
    </w:p>
    <w:p w14:paraId="519309FD" w14:textId="08ACD8C3" w:rsidR="00063C5B" w:rsidRPr="00447F77" w:rsidRDefault="00447F77" w:rsidP="00447F77">
      <w:pPr>
        <w:pStyle w:val="Caption"/>
        <w:jc w:val="center"/>
        <w:rPr>
          <w:i w:val="0"/>
          <w:iCs w:val="0"/>
          <w:sz w:val="22"/>
          <w:szCs w:val="22"/>
        </w:rPr>
      </w:pPr>
      <w:bookmarkStart w:id="40" w:name="_Toc205542244"/>
      <w:r w:rsidRPr="00447F77">
        <w:rPr>
          <w:sz w:val="20"/>
          <w:szCs w:val="20"/>
        </w:rPr>
        <w:t xml:space="preserve">Tablica </w:t>
      </w:r>
      <w:r w:rsidRPr="00447F77">
        <w:rPr>
          <w:sz w:val="20"/>
          <w:szCs w:val="20"/>
        </w:rPr>
        <w:fldChar w:fldCharType="begin"/>
      </w:r>
      <w:r w:rsidRPr="00447F77">
        <w:rPr>
          <w:sz w:val="20"/>
          <w:szCs w:val="20"/>
        </w:rPr>
        <w:instrText xml:space="preserve"> SEQ Tablica \* ARABIC </w:instrText>
      </w:r>
      <w:r w:rsidRPr="00447F77">
        <w:rPr>
          <w:sz w:val="20"/>
          <w:szCs w:val="20"/>
        </w:rPr>
        <w:fldChar w:fldCharType="separate"/>
      </w:r>
      <w:r w:rsidR="000A33CA">
        <w:rPr>
          <w:noProof/>
          <w:sz w:val="20"/>
          <w:szCs w:val="20"/>
        </w:rPr>
        <w:t>9</w:t>
      </w:r>
      <w:r w:rsidRPr="00447F77">
        <w:rPr>
          <w:sz w:val="20"/>
          <w:szCs w:val="20"/>
        </w:rPr>
        <w:fldChar w:fldCharType="end"/>
      </w:r>
      <w:r w:rsidRPr="00447F77">
        <w:rPr>
          <w:sz w:val="20"/>
          <w:szCs w:val="20"/>
        </w:rPr>
        <w:t>. Broj postelja, dolazaka i noćenja u Glini od 2021. do 2023. godine</w:t>
      </w:r>
      <w:bookmarkEnd w:id="40"/>
    </w:p>
    <w:tbl>
      <w:tblPr>
        <w:tblStyle w:val="TableGrid"/>
        <w:tblW w:w="0" w:type="auto"/>
        <w:jc w:val="center"/>
        <w:tblLook w:val="04A0" w:firstRow="1" w:lastRow="0" w:firstColumn="1" w:lastColumn="0" w:noHBand="0" w:noVBand="1"/>
      </w:tblPr>
      <w:tblGrid>
        <w:gridCol w:w="1413"/>
        <w:gridCol w:w="1701"/>
        <w:gridCol w:w="1701"/>
        <w:gridCol w:w="1559"/>
        <w:gridCol w:w="1418"/>
        <w:gridCol w:w="1558"/>
      </w:tblGrid>
      <w:tr w:rsidR="00063C5B" w:rsidRPr="00CF6A56" w14:paraId="4E116867" w14:textId="77777777" w:rsidTr="00482E4D">
        <w:trPr>
          <w:jc w:val="center"/>
        </w:trPr>
        <w:tc>
          <w:tcPr>
            <w:tcW w:w="1413" w:type="dxa"/>
            <w:shd w:val="clear" w:color="auto" w:fill="CAEDFB" w:themeFill="accent4" w:themeFillTint="33"/>
          </w:tcPr>
          <w:p w14:paraId="6A477E62" w14:textId="04E8E76F" w:rsidR="00063C5B" w:rsidRPr="00CF6A56" w:rsidRDefault="00063C5B" w:rsidP="004D7C4E">
            <w:pPr>
              <w:jc w:val="center"/>
              <w:rPr>
                <w:b/>
                <w:bCs/>
                <w:sz w:val="20"/>
                <w:szCs w:val="20"/>
              </w:rPr>
            </w:pPr>
            <w:r w:rsidRPr="00CF6A56">
              <w:rPr>
                <w:b/>
                <w:bCs/>
                <w:sz w:val="20"/>
                <w:szCs w:val="20"/>
              </w:rPr>
              <w:t>Godina</w:t>
            </w:r>
          </w:p>
        </w:tc>
        <w:tc>
          <w:tcPr>
            <w:tcW w:w="1701" w:type="dxa"/>
            <w:shd w:val="clear" w:color="auto" w:fill="CAEDFB" w:themeFill="accent4" w:themeFillTint="33"/>
          </w:tcPr>
          <w:p w14:paraId="53C86FCF" w14:textId="7821E57B" w:rsidR="00063C5B" w:rsidRPr="00CF6A56" w:rsidRDefault="00063C5B" w:rsidP="004D7C4E">
            <w:pPr>
              <w:jc w:val="center"/>
              <w:rPr>
                <w:b/>
                <w:bCs/>
                <w:sz w:val="20"/>
                <w:szCs w:val="20"/>
              </w:rPr>
            </w:pPr>
            <w:r w:rsidRPr="00CF6A56">
              <w:rPr>
                <w:b/>
                <w:bCs/>
                <w:sz w:val="20"/>
                <w:szCs w:val="20"/>
              </w:rPr>
              <w:t>Broj postelja ukupno (stalne + pomoćne)</w:t>
            </w:r>
          </w:p>
        </w:tc>
        <w:tc>
          <w:tcPr>
            <w:tcW w:w="1701" w:type="dxa"/>
            <w:shd w:val="clear" w:color="auto" w:fill="CAEDFB" w:themeFill="accent4" w:themeFillTint="33"/>
          </w:tcPr>
          <w:p w14:paraId="1750F405" w14:textId="7160B281" w:rsidR="00063C5B" w:rsidRPr="00CF6A56" w:rsidRDefault="00063C5B" w:rsidP="004D7C4E">
            <w:pPr>
              <w:jc w:val="center"/>
              <w:rPr>
                <w:b/>
                <w:bCs/>
                <w:sz w:val="20"/>
                <w:szCs w:val="20"/>
              </w:rPr>
            </w:pPr>
            <w:r w:rsidRPr="00CF6A56">
              <w:rPr>
                <w:b/>
                <w:bCs/>
                <w:sz w:val="20"/>
                <w:szCs w:val="20"/>
              </w:rPr>
              <w:t>Dolasci strani turisti</w:t>
            </w:r>
          </w:p>
        </w:tc>
        <w:tc>
          <w:tcPr>
            <w:tcW w:w="1559" w:type="dxa"/>
            <w:shd w:val="clear" w:color="auto" w:fill="CAEDFB" w:themeFill="accent4" w:themeFillTint="33"/>
          </w:tcPr>
          <w:p w14:paraId="4B763BDA" w14:textId="19D52F10" w:rsidR="00063C5B" w:rsidRPr="00CF6A56" w:rsidRDefault="00063C5B" w:rsidP="004D7C4E">
            <w:pPr>
              <w:jc w:val="center"/>
              <w:rPr>
                <w:b/>
                <w:bCs/>
                <w:sz w:val="20"/>
                <w:szCs w:val="20"/>
              </w:rPr>
            </w:pPr>
            <w:r w:rsidRPr="00CF6A56">
              <w:rPr>
                <w:b/>
                <w:bCs/>
                <w:sz w:val="20"/>
                <w:szCs w:val="20"/>
              </w:rPr>
              <w:t>Dolasci domaći turisti</w:t>
            </w:r>
          </w:p>
        </w:tc>
        <w:tc>
          <w:tcPr>
            <w:tcW w:w="1418" w:type="dxa"/>
            <w:shd w:val="clear" w:color="auto" w:fill="CAEDFB" w:themeFill="accent4" w:themeFillTint="33"/>
          </w:tcPr>
          <w:p w14:paraId="0A689BCF" w14:textId="597268D1" w:rsidR="00063C5B" w:rsidRPr="00CF6A56" w:rsidRDefault="00063C5B" w:rsidP="004D7C4E">
            <w:pPr>
              <w:jc w:val="center"/>
              <w:rPr>
                <w:b/>
                <w:bCs/>
                <w:sz w:val="20"/>
                <w:szCs w:val="20"/>
              </w:rPr>
            </w:pPr>
            <w:r w:rsidRPr="00CF6A56">
              <w:rPr>
                <w:b/>
                <w:bCs/>
                <w:sz w:val="20"/>
                <w:szCs w:val="20"/>
              </w:rPr>
              <w:t>Noćenja strani turisti</w:t>
            </w:r>
          </w:p>
        </w:tc>
        <w:tc>
          <w:tcPr>
            <w:tcW w:w="1558" w:type="dxa"/>
            <w:shd w:val="clear" w:color="auto" w:fill="CAEDFB" w:themeFill="accent4" w:themeFillTint="33"/>
          </w:tcPr>
          <w:p w14:paraId="11E30A5E" w14:textId="0D6AFE86" w:rsidR="00063C5B" w:rsidRPr="00CF6A56" w:rsidRDefault="00063C5B" w:rsidP="004D7C4E">
            <w:pPr>
              <w:jc w:val="center"/>
              <w:rPr>
                <w:b/>
                <w:bCs/>
                <w:sz w:val="20"/>
                <w:szCs w:val="20"/>
              </w:rPr>
            </w:pPr>
            <w:r w:rsidRPr="00CF6A56">
              <w:rPr>
                <w:b/>
                <w:bCs/>
                <w:sz w:val="20"/>
                <w:szCs w:val="20"/>
              </w:rPr>
              <w:t>Noćenja domaći turisti</w:t>
            </w:r>
          </w:p>
        </w:tc>
      </w:tr>
      <w:tr w:rsidR="00063C5B" w:rsidRPr="00CF6A56" w14:paraId="0C18DB28" w14:textId="77777777" w:rsidTr="00482E4D">
        <w:trPr>
          <w:jc w:val="center"/>
        </w:trPr>
        <w:tc>
          <w:tcPr>
            <w:tcW w:w="1413" w:type="dxa"/>
          </w:tcPr>
          <w:p w14:paraId="0CDF105C" w14:textId="17671343" w:rsidR="00063C5B" w:rsidRPr="00CF6A56" w:rsidRDefault="00063C5B" w:rsidP="004D7C4E">
            <w:pPr>
              <w:jc w:val="both"/>
              <w:rPr>
                <w:sz w:val="20"/>
                <w:szCs w:val="20"/>
              </w:rPr>
            </w:pPr>
            <w:r w:rsidRPr="00CF6A56">
              <w:rPr>
                <w:sz w:val="20"/>
                <w:szCs w:val="20"/>
              </w:rPr>
              <w:t>2023.</w:t>
            </w:r>
          </w:p>
        </w:tc>
        <w:tc>
          <w:tcPr>
            <w:tcW w:w="1701" w:type="dxa"/>
          </w:tcPr>
          <w:p w14:paraId="64836433" w14:textId="5B81842B" w:rsidR="00063C5B" w:rsidRPr="00CF6A56" w:rsidRDefault="00063C5B" w:rsidP="004D7C4E">
            <w:pPr>
              <w:jc w:val="right"/>
              <w:rPr>
                <w:sz w:val="20"/>
                <w:szCs w:val="20"/>
              </w:rPr>
            </w:pPr>
            <w:r w:rsidRPr="00CF6A56">
              <w:rPr>
                <w:sz w:val="20"/>
                <w:szCs w:val="20"/>
              </w:rPr>
              <w:t>21</w:t>
            </w:r>
          </w:p>
        </w:tc>
        <w:tc>
          <w:tcPr>
            <w:tcW w:w="1701" w:type="dxa"/>
          </w:tcPr>
          <w:p w14:paraId="071998F4" w14:textId="7B049B92" w:rsidR="00063C5B" w:rsidRPr="00CF6A56" w:rsidRDefault="00063C5B" w:rsidP="004D7C4E">
            <w:pPr>
              <w:jc w:val="right"/>
              <w:rPr>
                <w:sz w:val="20"/>
                <w:szCs w:val="20"/>
              </w:rPr>
            </w:pPr>
            <w:r w:rsidRPr="00CF6A56">
              <w:rPr>
                <w:sz w:val="20"/>
                <w:szCs w:val="20"/>
              </w:rPr>
              <w:t>116</w:t>
            </w:r>
          </w:p>
        </w:tc>
        <w:tc>
          <w:tcPr>
            <w:tcW w:w="1559" w:type="dxa"/>
          </w:tcPr>
          <w:p w14:paraId="1FA7DD02" w14:textId="476AFE4E" w:rsidR="00063C5B" w:rsidRPr="00CF6A56" w:rsidRDefault="00063C5B" w:rsidP="004D7C4E">
            <w:pPr>
              <w:jc w:val="right"/>
              <w:rPr>
                <w:sz w:val="20"/>
                <w:szCs w:val="20"/>
              </w:rPr>
            </w:pPr>
            <w:r w:rsidRPr="00CF6A56">
              <w:rPr>
                <w:sz w:val="20"/>
                <w:szCs w:val="20"/>
              </w:rPr>
              <w:t>34</w:t>
            </w:r>
          </w:p>
        </w:tc>
        <w:tc>
          <w:tcPr>
            <w:tcW w:w="1418" w:type="dxa"/>
          </w:tcPr>
          <w:p w14:paraId="7D9BC4D1" w14:textId="31FE1D0A" w:rsidR="00063C5B" w:rsidRPr="00CF6A56" w:rsidRDefault="00063C5B" w:rsidP="004D7C4E">
            <w:pPr>
              <w:jc w:val="right"/>
              <w:rPr>
                <w:sz w:val="20"/>
                <w:szCs w:val="20"/>
              </w:rPr>
            </w:pPr>
            <w:r w:rsidRPr="00CF6A56">
              <w:rPr>
                <w:sz w:val="20"/>
                <w:szCs w:val="20"/>
              </w:rPr>
              <w:t>1.027</w:t>
            </w:r>
          </w:p>
        </w:tc>
        <w:tc>
          <w:tcPr>
            <w:tcW w:w="1558" w:type="dxa"/>
          </w:tcPr>
          <w:p w14:paraId="05D65F76" w14:textId="7F050EE6" w:rsidR="00063C5B" w:rsidRPr="00CF6A56" w:rsidRDefault="00063C5B" w:rsidP="004D7C4E">
            <w:pPr>
              <w:jc w:val="right"/>
              <w:rPr>
                <w:sz w:val="20"/>
                <w:szCs w:val="20"/>
              </w:rPr>
            </w:pPr>
            <w:r w:rsidRPr="00CF6A56">
              <w:rPr>
                <w:sz w:val="20"/>
                <w:szCs w:val="20"/>
              </w:rPr>
              <w:t>105</w:t>
            </w:r>
          </w:p>
        </w:tc>
      </w:tr>
      <w:tr w:rsidR="00063C5B" w:rsidRPr="00CF6A56" w14:paraId="1C515C46" w14:textId="77777777" w:rsidTr="00482E4D">
        <w:trPr>
          <w:jc w:val="center"/>
        </w:trPr>
        <w:tc>
          <w:tcPr>
            <w:tcW w:w="1413" w:type="dxa"/>
          </w:tcPr>
          <w:p w14:paraId="309C443B" w14:textId="742B9B77" w:rsidR="00063C5B" w:rsidRPr="00CF6A56" w:rsidRDefault="00063C5B" w:rsidP="004D7C4E">
            <w:pPr>
              <w:jc w:val="both"/>
              <w:rPr>
                <w:sz w:val="20"/>
                <w:szCs w:val="20"/>
              </w:rPr>
            </w:pPr>
            <w:r w:rsidRPr="00CF6A56">
              <w:rPr>
                <w:sz w:val="20"/>
                <w:szCs w:val="20"/>
              </w:rPr>
              <w:t>2022.</w:t>
            </w:r>
          </w:p>
        </w:tc>
        <w:tc>
          <w:tcPr>
            <w:tcW w:w="1701" w:type="dxa"/>
          </w:tcPr>
          <w:p w14:paraId="75F255D6" w14:textId="6F51BDF1" w:rsidR="00063C5B" w:rsidRPr="00CF6A56" w:rsidRDefault="00063C5B" w:rsidP="004D7C4E">
            <w:pPr>
              <w:jc w:val="right"/>
              <w:rPr>
                <w:sz w:val="20"/>
                <w:szCs w:val="20"/>
              </w:rPr>
            </w:pPr>
            <w:r w:rsidRPr="00CF6A56">
              <w:rPr>
                <w:sz w:val="20"/>
                <w:szCs w:val="20"/>
              </w:rPr>
              <w:t>17</w:t>
            </w:r>
          </w:p>
        </w:tc>
        <w:tc>
          <w:tcPr>
            <w:tcW w:w="1701" w:type="dxa"/>
          </w:tcPr>
          <w:p w14:paraId="569C44BD" w14:textId="2DFF6BD9" w:rsidR="00063C5B" w:rsidRPr="00CF6A56" w:rsidRDefault="00063C5B" w:rsidP="004D7C4E">
            <w:pPr>
              <w:jc w:val="right"/>
              <w:rPr>
                <w:sz w:val="20"/>
                <w:szCs w:val="20"/>
              </w:rPr>
            </w:pPr>
            <w:r w:rsidRPr="00CF6A56">
              <w:rPr>
                <w:sz w:val="20"/>
                <w:szCs w:val="20"/>
              </w:rPr>
              <w:t>104</w:t>
            </w:r>
          </w:p>
        </w:tc>
        <w:tc>
          <w:tcPr>
            <w:tcW w:w="1559" w:type="dxa"/>
          </w:tcPr>
          <w:p w14:paraId="6CD3DABE" w14:textId="3787EA8B" w:rsidR="00063C5B" w:rsidRPr="00CF6A56" w:rsidRDefault="00063C5B" w:rsidP="004D7C4E">
            <w:pPr>
              <w:jc w:val="right"/>
              <w:rPr>
                <w:sz w:val="20"/>
                <w:szCs w:val="20"/>
              </w:rPr>
            </w:pPr>
            <w:r w:rsidRPr="00CF6A56">
              <w:rPr>
                <w:sz w:val="20"/>
                <w:szCs w:val="20"/>
              </w:rPr>
              <w:t>23</w:t>
            </w:r>
          </w:p>
        </w:tc>
        <w:tc>
          <w:tcPr>
            <w:tcW w:w="1418" w:type="dxa"/>
          </w:tcPr>
          <w:p w14:paraId="138204A1" w14:textId="75F2A60A" w:rsidR="00063C5B" w:rsidRPr="00CF6A56" w:rsidRDefault="00063C5B" w:rsidP="004D7C4E">
            <w:pPr>
              <w:jc w:val="right"/>
              <w:rPr>
                <w:sz w:val="20"/>
                <w:szCs w:val="20"/>
              </w:rPr>
            </w:pPr>
            <w:r w:rsidRPr="00CF6A56">
              <w:rPr>
                <w:sz w:val="20"/>
                <w:szCs w:val="20"/>
              </w:rPr>
              <w:t>981</w:t>
            </w:r>
          </w:p>
        </w:tc>
        <w:tc>
          <w:tcPr>
            <w:tcW w:w="1558" w:type="dxa"/>
          </w:tcPr>
          <w:p w14:paraId="167B895C" w14:textId="347B72F6" w:rsidR="00063C5B" w:rsidRPr="00CF6A56" w:rsidRDefault="00063C5B" w:rsidP="004D7C4E">
            <w:pPr>
              <w:jc w:val="right"/>
              <w:rPr>
                <w:sz w:val="20"/>
                <w:szCs w:val="20"/>
              </w:rPr>
            </w:pPr>
            <w:r w:rsidRPr="00CF6A56">
              <w:rPr>
                <w:sz w:val="20"/>
                <w:szCs w:val="20"/>
              </w:rPr>
              <w:t>122</w:t>
            </w:r>
          </w:p>
        </w:tc>
      </w:tr>
      <w:tr w:rsidR="00063C5B" w:rsidRPr="00CF6A56" w14:paraId="6C3147E4" w14:textId="77777777" w:rsidTr="00482E4D">
        <w:trPr>
          <w:jc w:val="center"/>
        </w:trPr>
        <w:tc>
          <w:tcPr>
            <w:tcW w:w="1413" w:type="dxa"/>
          </w:tcPr>
          <w:p w14:paraId="784DB8B3" w14:textId="72BB62B0" w:rsidR="00063C5B" w:rsidRPr="00CF6A56" w:rsidRDefault="00063C5B" w:rsidP="004D7C4E">
            <w:pPr>
              <w:jc w:val="both"/>
              <w:rPr>
                <w:sz w:val="20"/>
                <w:szCs w:val="20"/>
              </w:rPr>
            </w:pPr>
            <w:r w:rsidRPr="00CF6A56">
              <w:rPr>
                <w:sz w:val="20"/>
                <w:szCs w:val="20"/>
              </w:rPr>
              <w:t>2021.</w:t>
            </w:r>
          </w:p>
        </w:tc>
        <w:tc>
          <w:tcPr>
            <w:tcW w:w="1701" w:type="dxa"/>
          </w:tcPr>
          <w:p w14:paraId="58B3B1F9" w14:textId="74E29543" w:rsidR="00063C5B" w:rsidRPr="00CF6A56" w:rsidRDefault="00063C5B" w:rsidP="004D7C4E">
            <w:pPr>
              <w:jc w:val="right"/>
              <w:rPr>
                <w:sz w:val="20"/>
                <w:szCs w:val="20"/>
              </w:rPr>
            </w:pPr>
            <w:r w:rsidRPr="00CF6A56">
              <w:rPr>
                <w:sz w:val="20"/>
                <w:szCs w:val="20"/>
              </w:rPr>
              <w:t>17</w:t>
            </w:r>
          </w:p>
        </w:tc>
        <w:tc>
          <w:tcPr>
            <w:tcW w:w="1701" w:type="dxa"/>
          </w:tcPr>
          <w:p w14:paraId="18606E20" w14:textId="1831B63E" w:rsidR="00063C5B" w:rsidRPr="00CF6A56" w:rsidRDefault="00063C5B" w:rsidP="004D7C4E">
            <w:pPr>
              <w:jc w:val="right"/>
              <w:rPr>
                <w:sz w:val="20"/>
                <w:szCs w:val="20"/>
              </w:rPr>
            </w:pPr>
            <w:r w:rsidRPr="00CF6A56">
              <w:rPr>
                <w:sz w:val="20"/>
                <w:szCs w:val="20"/>
              </w:rPr>
              <w:t>97</w:t>
            </w:r>
          </w:p>
        </w:tc>
        <w:tc>
          <w:tcPr>
            <w:tcW w:w="1559" w:type="dxa"/>
          </w:tcPr>
          <w:p w14:paraId="00BF7C8C" w14:textId="36376EBA" w:rsidR="00063C5B" w:rsidRPr="00CF6A56" w:rsidRDefault="00063C5B" w:rsidP="004D7C4E">
            <w:pPr>
              <w:jc w:val="right"/>
              <w:rPr>
                <w:sz w:val="20"/>
                <w:szCs w:val="20"/>
              </w:rPr>
            </w:pPr>
            <w:r w:rsidRPr="00CF6A56">
              <w:rPr>
                <w:sz w:val="20"/>
                <w:szCs w:val="20"/>
              </w:rPr>
              <w:t>63</w:t>
            </w:r>
          </w:p>
        </w:tc>
        <w:tc>
          <w:tcPr>
            <w:tcW w:w="1418" w:type="dxa"/>
          </w:tcPr>
          <w:p w14:paraId="45BEE95D" w14:textId="58398DA4" w:rsidR="00063C5B" w:rsidRPr="00CF6A56" w:rsidRDefault="00063C5B" w:rsidP="004D7C4E">
            <w:pPr>
              <w:jc w:val="right"/>
              <w:rPr>
                <w:sz w:val="20"/>
                <w:szCs w:val="20"/>
              </w:rPr>
            </w:pPr>
            <w:r w:rsidRPr="00CF6A56">
              <w:rPr>
                <w:sz w:val="20"/>
                <w:szCs w:val="20"/>
              </w:rPr>
              <w:t>867</w:t>
            </w:r>
          </w:p>
        </w:tc>
        <w:tc>
          <w:tcPr>
            <w:tcW w:w="1558" w:type="dxa"/>
          </w:tcPr>
          <w:p w14:paraId="4D19A73A" w14:textId="3A2DAC7E" w:rsidR="00063C5B" w:rsidRPr="00CF6A56" w:rsidRDefault="00063C5B" w:rsidP="004D7C4E">
            <w:pPr>
              <w:jc w:val="right"/>
              <w:rPr>
                <w:sz w:val="20"/>
                <w:szCs w:val="20"/>
              </w:rPr>
            </w:pPr>
            <w:r w:rsidRPr="00CF6A56">
              <w:rPr>
                <w:sz w:val="20"/>
                <w:szCs w:val="20"/>
              </w:rPr>
              <w:t>219</w:t>
            </w:r>
          </w:p>
        </w:tc>
      </w:tr>
    </w:tbl>
    <w:p w14:paraId="4976433D" w14:textId="49AC227B" w:rsidR="00063C5B" w:rsidRPr="00CF6A56" w:rsidRDefault="00CC7EA1" w:rsidP="004D7C4E">
      <w:pPr>
        <w:spacing w:after="0" w:line="240" w:lineRule="auto"/>
        <w:jc w:val="center"/>
        <w:rPr>
          <w:sz w:val="20"/>
          <w:szCs w:val="20"/>
        </w:rPr>
      </w:pPr>
      <w:r w:rsidRPr="00CF6A56">
        <w:rPr>
          <w:sz w:val="20"/>
          <w:szCs w:val="20"/>
        </w:rPr>
        <w:t>Izvor: Državni zavod za statistiku, obrada autora</w:t>
      </w:r>
    </w:p>
    <w:p w14:paraId="68DBB7F6" w14:textId="77777777" w:rsidR="00C813A3" w:rsidRPr="00CF6A56" w:rsidRDefault="00C813A3" w:rsidP="004D7C4E">
      <w:pPr>
        <w:spacing w:after="0" w:line="240" w:lineRule="auto"/>
        <w:jc w:val="center"/>
        <w:rPr>
          <w:sz w:val="20"/>
          <w:szCs w:val="20"/>
        </w:rPr>
      </w:pPr>
    </w:p>
    <w:p w14:paraId="4CD68B22" w14:textId="77777777" w:rsidR="00C813A3" w:rsidRPr="00CF6A56" w:rsidRDefault="00CC7EA1" w:rsidP="004D7C4E">
      <w:pPr>
        <w:spacing w:after="0" w:line="240" w:lineRule="auto"/>
        <w:jc w:val="both"/>
      </w:pPr>
      <w:r w:rsidRPr="00CF6A56">
        <w:t>O nerazvijenosti turizma na području Gline govori i Pravilnik o proglašavanju turističkih općina i gradova i o razvrstavanju naselja u turističke razrede (NN 122/09</w:t>
      </w:r>
      <w:r w:rsidR="00F35E09" w:rsidRPr="00CF6A56">
        <w:t>,</w:t>
      </w:r>
      <w:r w:rsidR="00DF4A38" w:rsidRPr="00CF6A56">
        <w:t xml:space="preserve"> </w:t>
      </w:r>
      <w:r w:rsidR="00F35E09" w:rsidRPr="00CF6A56">
        <w:t>78/17</w:t>
      </w:r>
      <w:r w:rsidRPr="00CF6A56">
        <w:t>), prema kojem je Grad Glina smješten u najnižu kategoriju D, dok je jedino kategorizirano naselje u gradu naselje Glina, smješteno u C kategoriju.</w:t>
      </w:r>
      <w:r w:rsidR="000D38D4" w:rsidRPr="00CF6A56">
        <w:t xml:space="preserve"> Uz to, na području grada nema registrirane turističke zajednice koja bi promicala Glinu kao poželjnu turističku destinaciju.</w:t>
      </w:r>
      <w:r w:rsidR="00844A54" w:rsidRPr="00CF6A56">
        <w:t xml:space="preserve"> Također, prema Indeksu turističke razvijenosti (ITR), Grad Glina je smješten u IV kategoriju, s izračunatim ITR od 7,65 te relativno niskim normaliziranim vrijednostima pokazatelja izračuna.</w:t>
      </w:r>
      <w:r w:rsidR="00844A54" w:rsidRPr="00CF6A56">
        <w:rPr>
          <w:rStyle w:val="FootnoteReference"/>
        </w:rPr>
        <w:footnoteReference w:id="21"/>
      </w:r>
      <w:r w:rsidR="00D11ED4" w:rsidRPr="00CF6A56">
        <w:t xml:space="preserve"> </w:t>
      </w:r>
    </w:p>
    <w:p w14:paraId="09382F3C" w14:textId="77777777" w:rsidR="00C813A3" w:rsidRPr="00CF6A56" w:rsidRDefault="00C813A3" w:rsidP="004D7C4E">
      <w:pPr>
        <w:spacing w:after="0" w:line="240" w:lineRule="auto"/>
        <w:jc w:val="both"/>
      </w:pPr>
    </w:p>
    <w:p w14:paraId="3435027C" w14:textId="72E644E9" w:rsidR="00C813A3" w:rsidRPr="00CF6A56" w:rsidRDefault="00D11ED4" w:rsidP="004D7C4E">
      <w:pPr>
        <w:spacing w:after="0" w:line="240" w:lineRule="auto"/>
        <w:jc w:val="both"/>
      </w:pPr>
      <w:r w:rsidRPr="00CF6A56">
        <w:t>Glina posjeduje značajan potencijal za kulturni turizam, koji bi se temeljio na bogatoj kulturnoj baštini, manifestacijama te povijesnom značaju za Republiku Hrvatsku, kao i za aktivni turizam fokusiran na prirodna bogatstva glinskog kraja.</w:t>
      </w:r>
      <w:r w:rsidR="00C813A3" w:rsidRPr="00CF6A56">
        <w:t xml:space="preserve"> Uređuju se novi trg, šetnice i rekreacijske zone, a </w:t>
      </w:r>
      <w:r w:rsidR="00C813A3" w:rsidRPr="00CF6A56">
        <w:lastRenderedPageBreak/>
        <w:t>poseban doprinos turističkoj ponudi donose biciklističko-pješačke staze uz rijeku Glinu i ŠRC Banovac – moderno sportsko-rekreacijsko središte s igralištem, atletskom stazom i sadržajima za sve generacije te prostor za razna događanja i turnire.</w:t>
      </w:r>
    </w:p>
    <w:p w14:paraId="73A94D5E" w14:textId="77777777" w:rsidR="00C813A3" w:rsidRPr="00CF6A56" w:rsidRDefault="00C813A3" w:rsidP="004D7C4E">
      <w:pPr>
        <w:spacing w:after="0" w:line="240" w:lineRule="auto"/>
        <w:jc w:val="both"/>
      </w:pPr>
    </w:p>
    <w:p w14:paraId="35E0637E" w14:textId="1D4F0453" w:rsidR="00D11ED4" w:rsidRPr="000F360E" w:rsidRDefault="00D11ED4" w:rsidP="006072CA">
      <w:pPr>
        <w:pStyle w:val="Heading3"/>
        <w:rPr>
          <w:rStyle w:val="SubtleEmphasis"/>
          <w:rFonts w:asciiTheme="majorHAnsi" w:hAnsiTheme="majorHAnsi"/>
          <w:i w:val="0"/>
          <w:iCs w:val="0"/>
          <w:color w:val="0070C0"/>
          <w:sz w:val="24"/>
          <w:szCs w:val="24"/>
        </w:rPr>
      </w:pPr>
      <w:bookmarkStart w:id="41" w:name="_Toc205542213"/>
      <w:r w:rsidRPr="000F360E">
        <w:rPr>
          <w:rStyle w:val="SubtleEmphasis"/>
          <w:rFonts w:asciiTheme="majorHAnsi" w:hAnsiTheme="majorHAnsi"/>
          <w:i w:val="0"/>
          <w:iCs w:val="0"/>
          <w:color w:val="0070C0"/>
          <w:sz w:val="24"/>
          <w:szCs w:val="24"/>
        </w:rPr>
        <w:t>2.3.5 Zaštita okoliša, energetika i gospodarenje otpadom</w:t>
      </w:r>
      <w:bookmarkEnd w:id="41"/>
    </w:p>
    <w:p w14:paraId="414192E2" w14:textId="77777777" w:rsidR="004D7C4E" w:rsidRPr="00CF6A56" w:rsidRDefault="004D7C4E" w:rsidP="004D7C4E">
      <w:pPr>
        <w:spacing w:after="0" w:line="240" w:lineRule="auto"/>
        <w:jc w:val="both"/>
        <w:rPr>
          <w:rStyle w:val="SubtleEmphasis"/>
          <w:i w:val="0"/>
          <w:iCs w:val="0"/>
          <w:color w:val="0F9ED5" w:themeColor="accent4"/>
          <w:sz w:val="24"/>
          <w:szCs w:val="24"/>
        </w:rPr>
      </w:pPr>
    </w:p>
    <w:p w14:paraId="50D0AEB2" w14:textId="26C610F1" w:rsidR="002A6D4E" w:rsidRPr="00CF6A56" w:rsidRDefault="002A6D4E" w:rsidP="004D7C4E">
      <w:pPr>
        <w:spacing w:after="0" w:line="240" w:lineRule="auto"/>
        <w:jc w:val="both"/>
      </w:pPr>
      <w:r w:rsidRPr="00CF6A56">
        <w:t>Grad Glina izradio je Strategiju zelene urbane obnove Grada Gline, akt srednjoročnog strateškog planiranja koji se odnosi na ostvarenje ciljeva razvoja zelene infrastrukture, integraciju rješenja temeljenih na prirodi, unapređenja kružnog gospodarenja prostorom i zgradama te prilagodbe klimatskim promjenama i jačanju otpornosti na rizike. Strategija je stupila na snagu u drugoj polovici 2023. godine te se odnosi na desetogodišnje razdoblje, do 2033. godine.</w:t>
      </w:r>
      <w:r w:rsidR="00D61881" w:rsidRPr="00CF6A56">
        <w:t xml:space="preserve"> Strategijom se prepoznaje 5 strateških ciljeva, 12 posebnih ciljeva, 25 mjera te 47 aktivnosti/projekata koji čine strateški okvir Strategije.</w:t>
      </w:r>
      <w:r w:rsidR="00D61881" w:rsidRPr="00CF6A56">
        <w:rPr>
          <w:rStyle w:val="FootnoteReference"/>
        </w:rPr>
        <w:footnoteReference w:id="22"/>
      </w:r>
    </w:p>
    <w:p w14:paraId="187CBAFA" w14:textId="77777777" w:rsidR="000C6FF8" w:rsidRPr="00CF6A56" w:rsidRDefault="000C6FF8" w:rsidP="004D7C4E">
      <w:pPr>
        <w:spacing w:after="0" w:line="240" w:lineRule="auto"/>
        <w:jc w:val="both"/>
      </w:pPr>
    </w:p>
    <w:p w14:paraId="2F187007" w14:textId="0928BED1" w:rsidR="00B259FC" w:rsidRPr="000C3DDC" w:rsidRDefault="000C3DDC" w:rsidP="000C3DDC">
      <w:pPr>
        <w:pStyle w:val="Caption"/>
        <w:jc w:val="center"/>
        <w:rPr>
          <w:i w:val="0"/>
          <w:iCs w:val="0"/>
          <w:sz w:val="22"/>
          <w:szCs w:val="22"/>
        </w:rPr>
      </w:pPr>
      <w:bookmarkStart w:id="43" w:name="_Toc205542245"/>
      <w:r w:rsidRPr="000C3DDC">
        <w:rPr>
          <w:sz w:val="20"/>
          <w:szCs w:val="20"/>
        </w:rPr>
        <w:t xml:space="preserve">Tablica </w:t>
      </w:r>
      <w:r w:rsidRPr="000C3DDC">
        <w:rPr>
          <w:sz w:val="20"/>
          <w:szCs w:val="20"/>
        </w:rPr>
        <w:fldChar w:fldCharType="begin"/>
      </w:r>
      <w:r w:rsidRPr="000C3DDC">
        <w:rPr>
          <w:sz w:val="20"/>
          <w:szCs w:val="20"/>
        </w:rPr>
        <w:instrText xml:space="preserve"> SEQ Tablica \* ARABIC </w:instrText>
      </w:r>
      <w:r w:rsidRPr="000C3DDC">
        <w:rPr>
          <w:sz w:val="20"/>
          <w:szCs w:val="20"/>
        </w:rPr>
        <w:fldChar w:fldCharType="separate"/>
      </w:r>
      <w:r w:rsidR="000A33CA">
        <w:rPr>
          <w:noProof/>
          <w:sz w:val="20"/>
          <w:szCs w:val="20"/>
        </w:rPr>
        <w:t>10</w:t>
      </w:r>
      <w:r w:rsidRPr="000C3DDC">
        <w:rPr>
          <w:sz w:val="20"/>
          <w:szCs w:val="20"/>
        </w:rPr>
        <w:fldChar w:fldCharType="end"/>
      </w:r>
      <w:r w:rsidRPr="000C3DDC">
        <w:rPr>
          <w:sz w:val="20"/>
          <w:szCs w:val="20"/>
        </w:rPr>
        <w:t>. Strateški i posebni ciljevi te mjere Strategije zelene urbane obnove Grada Gline</w:t>
      </w:r>
      <w:bookmarkEnd w:id="43"/>
    </w:p>
    <w:tbl>
      <w:tblPr>
        <w:tblStyle w:val="TableGrid"/>
        <w:tblW w:w="0" w:type="auto"/>
        <w:tblLook w:val="04A0" w:firstRow="1" w:lastRow="0" w:firstColumn="1" w:lastColumn="0" w:noHBand="0" w:noVBand="1"/>
      </w:tblPr>
      <w:tblGrid>
        <w:gridCol w:w="4674"/>
        <w:gridCol w:w="4676"/>
      </w:tblGrid>
      <w:tr w:rsidR="00D61881" w:rsidRPr="00CF6A56" w14:paraId="428099A4" w14:textId="77777777" w:rsidTr="009D67E7">
        <w:tc>
          <w:tcPr>
            <w:tcW w:w="9350" w:type="dxa"/>
            <w:gridSpan w:val="2"/>
            <w:shd w:val="clear" w:color="auto" w:fill="CAEDFB" w:themeFill="accent4" w:themeFillTint="33"/>
          </w:tcPr>
          <w:p w14:paraId="4AE15B83" w14:textId="57927EF3" w:rsidR="00D61881" w:rsidRPr="00CF6A56" w:rsidRDefault="00D61881" w:rsidP="004D7C4E">
            <w:pPr>
              <w:jc w:val="both"/>
              <w:rPr>
                <w:b/>
                <w:bCs/>
              </w:rPr>
            </w:pPr>
            <w:r w:rsidRPr="00CF6A56">
              <w:rPr>
                <w:b/>
                <w:bCs/>
              </w:rPr>
              <w:t>Strateški cilj 1 (SC1): Sačuvati i unaprijediti bioraznolikost na području Grada Gline</w:t>
            </w:r>
          </w:p>
        </w:tc>
      </w:tr>
      <w:tr w:rsidR="005C236B" w:rsidRPr="00CF6A56" w14:paraId="41DFF300" w14:textId="77777777" w:rsidTr="009D67E7">
        <w:tc>
          <w:tcPr>
            <w:tcW w:w="4674" w:type="dxa"/>
            <w:shd w:val="clear" w:color="auto" w:fill="F2F2F2" w:themeFill="background1" w:themeFillShade="F2"/>
          </w:tcPr>
          <w:p w14:paraId="2A64215B" w14:textId="105FED34" w:rsidR="005C236B" w:rsidRPr="00CF6A56" w:rsidRDefault="005C236B" w:rsidP="004D7C4E">
            <w:r w:rsidRPr="00CF6A56">
              <w:t xml:space="preserve">Posebni cilj 1.1. - Očuvanje bioraznolikosti šumskih ekosustava te povećanje vrijednosti </w:t>
            </w:r>
          </w:p>
          <w:p w14:paraId="52DC6B0B" w14:textId="5E606704" w:rsidR="005C236B" w:rsidRPr="00CF6A56" w:rsidRDefault="005C236B" w:rsidP="004D7C4E">
            <w:pPr>
              <w:jc w:val="both"/>
            </w:pPr>
            <w:r w:rsidRPr="00CF6A56">
              <w:t>njihovih funkcija</w:t>
            </w:r>
          </w:p>
        </w:tc>
        <w:tc>
          <w:tcPr>
            <w:tcW w:w="4676" w:type="dxa"/>
            <w:shd w:val="clear" w:color="auto" w:fill="DAE9F7" w:themeFill="text2" w:themeFillTint="1A"/>
          </w:tcPr>
          <w:p w14:paraId="196A9E74" w14:textId="2FB40F90" w:rsidR="005C236B" w:rsidRPr="00CF6A56" w:rsidRDefault="005C236B" w:rsidP="004D7C4E">
            <w:r w:rsidRPr="00CF6A56">
              <w:t>Mjera 1.1.1. - Povećanje vrijednosti rekreativne, zdravstvene i turističke funkcije na šumskim područjima</w:t>
            </w:r>
          </w:p>
          <w:p w14:paraId="4C9EF312" w14:textId="29C5E1D4" w:rsidR="005C236B" w:rsidRPr="00CF6A56" w:rsidRDefault="005C236B" w:rsidP="004D7C4E">
            <w:r w:rsidRPr="00CF6A56">
              <w:t xml:space="preserve">Mjera 1.1.2. - Smanjivanje direktnih pritiska na </w:t>
            </w:r>
          </w:p>
          <w:p w14:paraId="0A9AF09C" w14:textId="58FED882" w:rsidR="005C236B" w:rsidRPr="00CF6A56" w:rsidRDefault="005C236B" w:rsidP="004D7C4E">
            <w:r w:rsidRPr="00CF6A56">
              <w:t>prirodu i poticanje održivog korištenja prirodnih dobara</w:t>
            </w:r>
          </w:p>
          <w:p w14:paraId="2FA3F6F7" w14:textId="43C4EB30" w:rsidR="005C236B" w:rsidRPr="00CF6A56" w:rsidRDefault="005C236B" w:rsidP="004D7C4E">
            <w:r w:rsidRPr="00CF6A56">
              <w:t xml:space="preserve">Mjera 1.1.3. - Gospodarenje šumama sukladno </w:t>
            </w:r>
          </w:p>
          <w:p w14:paraId="39425C69" w14:textId="747F62DB" w:rsidR="005C236B" w:rsidRPr="00CF6A56" w:rsidRDefault="005C236B" w:rsidP="004D7C4E">
            <w:r w:rsidRPr="00CF6A56">
              <w:t>ekološkim zahtjevima vrsta</w:t>
            </w:r>
          </w:p>
        </w:tc>
      </w:tr>
      <w:tr w:rsidR="005C236B" w:rsidRPr="00CF6A56" w14:paraId="20969604" w14:textId="77777777" w:rsidTr="009D67E7">
        <w:tc>
          <w:tcPr>
            <w:tcW w:w="4674" w:type="dxa"/>
            <w:shd w:val="clear" w:color="auto" w:fill="F2F2F2" w:themeFill="background1" w:themeFillShade="F2"/>
          </w:tcPr>
          <w:p w14:paraId="00D0F05E" w14:textId="77777777" w:rsidR="005C236B" w:rsidRPr="00CF6A56" w:rsidRDefault="005C236B" w:rsidP="004D7C4E">
            <w:r w:rsidRPr="00CF6A56">
              <w:t xml:space="preserve">Posebni cilj 1.2. - Revitalizacija </w:t>
            </w:r>
          </w:p>
          <w:p w14:paraId="6AA1EC6D" w14:textId="77777777" w:rsidR="005C236B" w:rsidRPr="00CF6A56" w:rsidRDefault="005C236B" w:rsidP="004D7C4E">
            <w:r w:rsidRPr="00CF6A56">
              <w:t xml:space="preserve">vodotoka i očuvanje </w:t>
            </w:r>
          </w:p>
          <w:p w14:paraId="302E6D9A" w14:textId="60F7FB93" w:rsidR="005C236B" w:rsidRPr="00CF6A56" w:rsidRDefault="005C236B" w:rsidP="004D7C4E">
            <w:pPr>
              <w:jc w:val="both"/>
            </w:pPr>
            <w:r w:rsidRPr="00CF6A56">
              <w:t>prirodnih vlažnih staništa</w:t>
            </w:r>
          </w:p>
        </w:tc>
        <w:tc>
          <w:tcPr>
            <w:tcW w:w="4676" w:type="dxa"/>
            <w:shd w:val="clear" w:color="auto" w:fill="DAE9F7" w:themeFill="text2" w:themeFillTint="1A"/>
          </w:tcPr>
          <w:p w14:paraId="41EA60EA" w14:textId="5EB4C375" w:rsidR="005C236B" w:rsidRPr="00CF6A56" w:rsidRDefault="005C236B" w:rsidP="004D7C4E">
            <w:r w:rsidRPr="00CF6A56">
              <w:t xml:space="preserve">Mjera 1.2.1. - Revitalizacija vodotoka i očuvanje </w:t>
            </w:r>
          </w:p>
          <w:p w14:paraId="38DA0FA2" w14:textId="2EB9FAA9" w:rsidR="005C236B" w:rsidRPr="00CF6A56" w:rsidRDefault="005C236B" w:rsidP="004D7C4E">
            <w:r w:rsidRPr="00CF6A56">
              <w:t>prirodnih vlažnih staništa</w:t>
            </w:r>
            <w:r w:rsidR="00FA6240" w:rsidRPr="00CF6A56">
              <w:t xml:space="preserve"> </w:t>
            </w:r>
            <w:r w:rsidRPr="00CF6A56">
              <w:t>na području Grada Gline</w:t>
            </w:r>
          </w:p>
        </w:tc>
      </w:tr>
      <w:tr w:rsidR="005C236B" w:rsidRPr="00CF6A56" w14:paraId="2D8A4CD1" w14:textId="77777777" w:rsidTr="009D67E7">
        <w:tc>
          <w:tcPr>
            <w:tcW w:w="4674" w:type="dxa"/>
            <w:shd w:val="clear" w:color="auto" w:fill="F2F2F2" w:themeFill="background1" w:themeFillShade="F2"/>
          </w:tcPr>
          <w:p w14:paraId="19D5E9A1" w14:textId="37BC049F" w:rsidR="005C236B" w:rsidRPr="00CF6A56" w:rsidRDefault="005C236B" w:rsidP="004D7C4E">
            <w:pPr>
              <w:jc w:val="both"/>
            </w:pPr>
            <w:r w:rsidRPr="00CF6A56">
              <w:t>Posebni cilj 1.3. – Očuvanje prirodnih travnjaka</w:t>
            </w:r>
          </w:p>
        </w:tc>
        <w:tc>
          <w:tcPr>
            <w:tcW w:w="4676" w:type="dxa"/>
            <w:shd w:val="clear" w:color="auto" w:fill="DAE9F7" w:themeFill="text2" w:themeFillTint="1A"/>
          </w:tcPr>
          <w:p w14:paraId="7E8B772D" w14:textId="77777777" w:rsidR="005C236B" w:rsidRPr="00CF6A56" w:rsidRDefault="005C236B" w:rsidP="004D7C4E">
            <w:r w:rsidRPr="00CF6A56">
              <w:t xml:space="preserve">Mjera 1.3.1. - Provođenje mjere </w:t>
            </w:r>
          </w:p>
          <w:p w14:paraId="7E055491" w14:textId="4767E911" w:rsidR="005C236B" w:rsidRPr="00CF6A56" w:rsidRDefault="005C236B" w:rsidP="004D7C4E">
            <w:pPr>
              <w:jc w:val="both"/>
            </w:pPr>
            <w:r w:rsidRPr="00CF6A56">
              <w:t>za očuvanje travnjaka</w:t>
            </w:r>
          </w:p>
        </w:tc>
      </w:tr>
      <w:tr w:rsidR="005C236B" w:rsidRPr="00CF6A56" w14:paraId="0B60DB6D" w14:textId="77777777" w:rsidTr="009D67E7">
        <w:tc>
          <w:tcPr>
            <w:tcW w:w="9350" w:type="dxa"/>
            <w:gridSpan w:val="2"/>
            <w:shd w:val="clear" w:color="auto" w:fill="CAEDFB" w:themeFill="accent4" w:themeFillTint="33"/>
          </w:tcPr>
          <w:p w14:paraId="2646F63A" w14:textId="0FA03D55" w:rsidR="005C236B" w:rsidRPr="00CF6A56" w:rsidRDefault="005C236B" w:rsidP="004D7C4E">
            <w:pPr>
              <w:jc w:val="both"/>
              <w:rPr>
                <w:b/>
                <w:bCs/>
              </w:rPr>
            </w:pPr>
            <w:r w:rsidRPr="00CF6A56">
              <w:rPr>
                <w:b/>
                <w:bCs/>
              </w:rPr>
              <w:t>Strateški cilj 2 (SC2): Sačuvati i unaprijediti kultivirane površine na području grada</w:t>
            </w:r>
          </w:p>
        </w:tc>
      </w:tr>
      <w:tr w:rsidR="005C236B" w:rsidRPr="00CF6A56" w14:paraId="2095A58E" w14:textId="77777777" w:rsidTr="009D67E7">
        <w:tc>
          <w:tcPr>
            <w:tcW w:w="4674" w:type="dxa"/>
            <w:shd w:val="clear" w:color="auto" w:fill="F2F2F2" w:themeFill="background1" w:themeFillShade="F2"/>
          </w:tcPr>
          <w:p w14:paraId="1A33FC80" w14:textId="68B8EDF0" w:rsidR="005C236B" w:rsidRPr="00CF6A56" w:rsidRDefault="005C236B" w:rsidP="004D7C4E">
            <w:pPr>
              <w:jc w:val="both"/>
            </w:pPr>
            <w:r w:rsidRPr="00CF6A56">
              <w:t>Posebni cilj 2.1. – Očuvati obilježja krajobraza na poljoprivrednim površinama</w:t>
            </w:r>
          </w:p>
        </w:tc>
        <w:tc>
          <w:tcPr>
            <w:tcW w:w="4676" w:type="dxa"/>
            <w:shd w:val="clear" w:color="auto" w:fill="DAE9F7" w:themeFill="text2" w:themeFillTint="1A"/>
          </w:tcPr>
          <w:p w14:paraId="68E1E0EF" w14:textId="4DB6A2C8" w:rsidR="005C236B" w:rsidRPr="00CF6A56" w:rsidRDefault="005C236B" w:rsidP="004D7C4E">
            <w:r w:rsidRPr="00CF6A56">
              <w:t>Mjera 2.1.1. - Provođenje mjera za očuvanje krajobraznih obilježja poljoprivrednih površina</w:t>
            </w:r>
          </w:p>
          <w:p w14:paraId="28B0C581" w14:textId="2B8D16E9" w:rsidR="005C236B" w:rsidRPr="00CF6A56" w:rsidRDefault="005C236B" w:rsidP="004D7C4E">
            <w:r w:rsidRPr="00CF6A56">
              <w:t>Mjera 2.1.2. - Očuvanje bioraznolikosti kultiviranih površina</w:t>
            </w:r>
          </w:p>
        </w:tc>
      </w:tr>
      <w:tr w:rsidR="005C236B" w:rsidRPr="00CF6A56" w14:paraId="4DB5684C" w14:textId="77777777" w:rsidTr="009D67E7">
        <w:tc>
          <w:tcPr>
            <w:tcW w:w="9350" w:type="dxa"/>
            <w:gridSpan w:val="2"/>
            <w:shd w:val="clear" w:color="auto" w:fill="CAEDFB" w:themeFill="accent4" w:themeFillTint="33"/>
          </w:tcPr>
          <w:p w14:paraId="21F1A0E0" w14:textId="6453B707" w:rsidR="005C236B" w:rsidRPr="00CF6A56" w:rsidRDefault="005C236B" w:rsidP="004D7C4E">
            <w:pPr>
              <w:jc w:val="both"/>
              <w:rPr>
                <w:b/>
                <w:bCs/>
              </w:rPr>
            </w:pPr>
            <w:r w:rsidRPr="00CF6A56">
              <w:rPr>
                <w:b/>
                <w:bCs/>
              </w:rPr>
              <w:t>Strateški cilj 3 (SC3): Unaprijediti održivost i kvalitetu otvorenih zelenih površina</w:t>
            </w:r>
          </w:p>
        </w:tc>
      </w:tr>
      <w:tr w:rsidR="00846618" w:rsidRPr="00CF6A56" w14:paraId="6CE67085" w14:textId="77777777" w:rsidTr="009D67E7">
        <w:tc>
          <w:tcPr>
            <w:tcW w:w="4674" w:type="dxa"/>
            <w:shd w:val="clear" w:color="auto" w:fill="F2F2F2" w:themeFill="background1" w:themeFillShade="F2"/>
          </w:tcPr>
          <w:p w14:paraId="498CE819" w14:textId="77777777" w:rsidR="00846618" w:rsidRPr="00CF6A56" w:rsidRDefault="00846618" w:rsidP="004D7C4E">
            <w:r w:rsidRPr="00CF6A56">
              <w:t xml:space="preserve">Posebni cilj 3.1. - Očuvanje bioraznolikosti </w:t>
            </w:r>
          </w:p>
          <w:p w14:paraId="3DB0EE69" w14:textId="77777777" w:rsidR="00846618" w:rsidRPr="00CF6A56" w:rsidRDefault="00846618" w:rsidP="004D7C4E">
            <w:r w:rsidRPr="00CF6A56">
              <w:t xml:space="preserve">ekosustava u urbanom </w:t>
            </w:r>
          </w:p>
          <w:p w14:paraId="47B6F821" w14:textId="77777777" w:rsidR="00846618" w:rsidRPr="00CF6A56" w:rsidRDefault="00846618" w:rsidP="004D7C4E">
            <w:r w:rsidRPr="00CF6A56">
              <w:t xml:space="preserve">području te povećanje </w:t>
            </w:r>
          </w:p>
          <w:p w14:paraId="1602B503" w14:textId="5159D67D" w:rsidR="00846618" w:rsidRPr="00CF6A56" w:rsidRDefault="00846618" w:rsidP="004D7C4E">
            <w:pPr>
              <w:jc w:val="both"/>
            </w:pPr>
            <w:r w:rsidRPr="00CF6A56">
              <w:t>vrijednosti njihovih funkcija</w:t>
            </w:r>
          </w:p>
        </w:tc>
        <w:tc>
          <w:tcPr>
            <w:tcW w:w="4676" w:type="dxa"/>
            <w:shd w:val="clear" w:color="auto" w:fill="DAE9F7" w:themeFill="text2" w:themeFillTint="1A"/>
          </w:tcPr>
          <w:p w14:paraId="20AF532C" w14:textId="77777777" w:rsidR="00846618" w:rsidRPr="00CF6A56" w:rsidRDefault="00846618" w:rsidP="004D7C4E">
            <w:pPr>
              <w:jc w:val="both"/>
            </w:pPr>
            <w:r w:rsidRPr="00CF6A56">
              <w:t>Mjera 3.1.1. – Unapređenje urbanih šuma</w:t>
            </w:r>
          </w:p>
          <w:p w14:paraId="1573FA4C" w14:textId="77777777" w:rsidR="00846618" w:rsidRPr="00CF6A56" w:rsidRDefault="00846618" w:rsidP="004D7C4E">
            <w:pPr>
              <w:jc w:val="both"/>
            </w:pPr>
            <w:r w:rsidRPr="00CF6A56">
              <w:t>Mjera 3.1.2. – Unapređenje vodnih tijela</w:t>
            </w:r>
          </w:p>
          <w:p w14:paraId="36260DA6" w14:textId="64E3FBEC" w:rsidR="00846618" w:rsidRPr="00CF6A56" w:rsidRDefault="00846618" w:rsidP="004D7C4E">
            <w:pPr>
              <w:jc w:val="both"/>
            </w:pPr>
            <w:r w:rsidRPr="00CF6A56">
              <w:t>Mjera 3.1.3. – Održavanje gradskih livada uz brigu za očuvanje vrsta</w:t>
            </w:r>
          </w:p>
        </w:tc>
      </w:tr>
      <w:tr w:rsidR="00846618" w:rsidRPr="00CF6A56" w14:paraId="238F4BFE" w14:textId="77777777" w:rsidTr="009D67E7">
        <w:tc>
          <w:tcPr>
            <w:tcW w:w="4674" w:type="dxa"/>
            <w:shd w:val="clear" w:color="auto" w:fill="F2F2F2" w:themeFill="background1" w:themeFillShade="F2"/>
          </w:tcPr>
          <w:p w14:paraId="097997F8" w14:textId="5053DBBD" w:rsidR="00846618" w:rsidRPr="00CF6A56" w:rsidRDefault="00846618" w:rsidP="004D7C4E">
            <w:pPr>
              <w:jc w:val="both"/>
            </w:pPr>
            <w:r w:rsidRPr="00CF6A56">
              <w:t>Posebni cilj 3.2. - Uspostava novih i poboljšanje postojećih javnih otvorenih zelenih prostora</w:t>
            </w:r>
          </w:p>
        </w:tc>
        <w:tc>
          <w:tcPr>
            <w:tcW w:w="4676" w:type="dxa"/>
            <w:shd w:val="clear" w:color="auto" w:fill="DAE9F7" w:themeFill="text2" w:themeFillTint="1A"/>
          </w:tcPr>
          <w:p w14:paraId="339735C7" w14:textId="77777777" w:rsidR="00846618" w:rsidRPr="00CF6A56" w:rsidRDefault="00846618" w:rsidP="004D7C4E">
            <w:pPr>
              <w:jc w:val="both"/>
            </w:pPr>
            <w:r w:rsidRPr="00CF6A56">
              <w:t>Mjera 3.2.1. – Poboljšanje kvalitete postojećih javnih zelenih površina</w:t>
            </w:r>
          </w:p>
          <w:p w14:paraId="408AB003" w14:textId="224C8286" w:rsidR="00846618" w:rsidRPr="00CF6A56" w:rsidRDefault="00846618" w:rsidP="004D7C4E">
            <w:pPr>
              <w:jc w:val="both"/>
            </w:pPr>
            <w:r w:rsidRPr="00CF6A56">
              <w:t>Mjera 3.2.2. – Uspostava novih javnih zelenih prostora</w:t>
            </w:r>
          </w:p>
        </w:tc>
      </w:tr>
      <w:tr w:rsidR="00846618" w:rsidRPr="00CF6A56" w14:paraId="29C4AD89" w14:textId="77777777" w:rsidTr="009D67E7">
        <w:tc>
          <w:tcPr>
            <w:tcW w:w="4674" w:type="dxa"/>
            <w:shd w:val="clear" w:color="auto" w:fill="F2F2F2" w:themeFill="background1" w:themeFillShade="F2"/>
          </w:tcPr>
          <w:p w14:paraId="32223DC4" w14:textId="097CDBAC" w:rsidR="00846618" w:rsidRPr="00CF6A56" w:rsidRDefault="00846618" w:rsidP="004D7C4E">
            <w:pPr>
              <w:jc w:val="both"/>
            </w:pPr>
            <w:r w:rsidRPr="00CF6A56">
              <w:lastRenderedPageBreak/>
              <w:t>Posebni cilj 3.3. - Uspostava održive sive infrastrukture</w:t>
            </w:r>
          </w:p>
        </w:tc>
        <w:tc>
          <w:tcPr>
            <w:tcW w:w="4676" w:type="dxa"/>
            <w:shd w:val="clear" w:color="auto" w:fill="DAE9F7" w:themeFill="text2" w:themeFillTint="1A"/>
          </w:tcPr>
          <w:p w14:paraId="62D1E82B" w14:textId="1CE8C2E9" w:rsidR="00846618" w:rsidRPr="00CF6A56" w:rsidRDefault="00846618" w:rsidP="004D7C4E">
            <w:pPr>
              <w:jc w:val="both"/>
            </w:pPr>
            <w:r w:rsidRPr="00CF6A56">
              <w:t>Mjera 3.3.1. – Ozelenjavanje i unapređenje prometnih koridora</w:t>
            </w:r>
          </w:p>
        </w:tc>
      </w:tr>
      <w:tr w:rsidR="00846618" w:rsidRPr="00CF6A56" w14:paraId="6E235E72" w14:textId="77777777" w:rsidTr="009D67E7">
        <w:tc>
          <w:tcPr>
            <w:tcW w:w="4674" w:type="dxa"/>
            <w:shd w:val="clear" w:color="auto" w:fill="F2F2F2" w:themeFill="background1" w:themeFillShade="F2"/>
          </w:tcPr>
          <w:p w14:paraId="7CCC6478" w14:textId="73292821" w:rsidR="00846618" w:rsidRPr="00CF6A56" w:rsidRDefault="00846618" w:rsidP="004D7C4E">
            <w:pPr>
              <w:jc w:val="both"/>
            </w:pPr>
            <w:r w:rsidRPr="00CF6A56">
              <w:t>Posebni cilj 3.4. - Uspostava novih i poboljšanje postojećih javnih otvorenih/zelenih prostora uz zgrade javne namjene</w:t>
            </w:r>
          </w:p>
        </w:tc>
        <w:tc>
          <w:tcPr>
            <w:tcW w:w="4676" w:type="dxa"/>
            <w:shd w:val="clear" w:color="auto" w:fill="DAE9F7" w:themeFill="text2" w:themeFillTint="1A"/>
          </w:tcPr>
          <w:p w14:paraId="071C81B2" w14:textId="3B140AE7" w:rsidR="00846618" w:rsidRPr="00CF6A56" w:rsidRDefault="00846618" w:rsidP="004D7C4E">
            <w:r w:rsidRPr="00CF6A56">
              <w:t xml:space="preserve">Mjera 3.4.1. - </w:t>
            </w:r>
            <w:r w:rsidR="0033527A" w:rsidRPr="00CF6A56">
              <w:t>Ozelenjavanje</w:t>
            </w:r>
            <w:r w:rsidRPr="00CF6A56">
              <w:t xml:space="preserve"> i unapređenje postojećih  javnih zelenih površina uz zgrade javne namjene</w:t>
            </w:r>
          </w:p>
          <w:p w14:paraId="5A2D0BB3" w14:textId="75A21748" w:rsidR="00846618" w:rsidRPr="00CF6A56" w:rsidRDefault="00846618" w:rsidP="004D7C4E">
            <w:pPr>
              <w:jc w:val="both"/>
            </w:pPr>
            <w:r w:rsidRPr="00CF6A56">
              <w:t xml:space="preserve">Mjera 3.4.2. – </w:t>
            </w:r>
            <w:r w:rsidR="0033527A" w:rsidRPr="00CF6A56">
              <w:t>O</w:t>
            </w:r>
            <w:r w:rsidRPr="00CF6A56">
              <w:t>bnova i uređenje sportske infrastrukture</w:t>
            </w:r>
          </w:p>
          <w:p w14:paraId="0D8CD065" w14:textId="6F740080" w:rsidR="00846618" w:rsidRPr="00CF6A56" w:rsidRDefault="00846618" w:rsidP="004D7C4E">
            <w:r w:rsidRPr="00CF6A56">
              <w:t xml:space="preserve">Mjera 3.4.3. - </w:t>
            </w:r>
            <w:r w:rsidR="00775576" w:rsidRPr="00CF6A56">
              <w:t>Unaprjeđenje memorijalnih prostora i vanjskog prostora sakralnih objekata</w:t>
            </w:r>
          </w:p>
        </w:tc>
      </w:tr>
      <w:tr w:rsidR="0033527A" w:rsidRPr="00CF6A56" w14:paraId="118A83A8" w14:textId="77777777" w:rsidTr="009D67E7">
        <w:tc>
          <w:tcPr>
            <w:tcW w:w="4674" w:type="dxa"/>
            <w:shd w:val="clear" w:color="auto" w:fill="F2F2F2" w:themeFill="background1" w:themeFillShade="F2"/>
          </w:tcPr>
          <w:p w14:paraId="24CDE8F9" w14:textId="2AFE9560" w:rsidR="0033527A" w:rsidRPr="00CF6A56" w:rsidRDefault="0033527A" w:rsidP="004D7C4E">
            <w:pPr>
              <w:jc w:val="both"/>
            </w:pPr>
            <w:r w:rsidRPr="00CF6A56">
              <w:t>Posebni cilj 3.5. – Zelene stambene i gospodarske zone</w:t>
            </w:r>
          </w:p>
        </w:tc>
        <w:tc>
          <w:tcPr>
            <w:tcW w:w="4676" w:type="dxa"/>
            <w:shd w:val="clear" w:color="auto" w:fill="DAE9F7" w:themeFill="text2" w:themeFillTint="1A"/>
          </w:tcPr>
          <w:p w14:paraId="26DB60BD" w14:textId="77777777" w:rsidR="0033527A" w:rsidRPr="00CF6A56" w:rsidRDefault="0033527A" w:rsidP="004D7C4E">
            <w:pPr>
              <w:jc w:val="both"/>
            </w:pPr>
            <w:r w:rsidRPr="00CF6A56">
              <w:t>Mjera 3.5.1. – Poboljšanje kvalitete otvorenih prostora višestambenih zgrada</w:t>
            </w:r>
          </w:p>
          <w:p w14:paraId="6FC5C7AF" w14:textId="7B94C086" w:rsidR="0033527A" w:rsidRPr="00CF6A56" w:rsidRDefault="0033527A" w:rsidP="004D7C4E">
            <w:pPr>
              <w:jc w:val="both"/>
            </w:pPr>
            <w:r w:rsidRPr="00CF6A56">
              <w:t>Mjera 3.5.2. – Uspostava zelenila unutar poslovnih i proizvodnih zona</w:t>
            </w:r>
          </w:p>
        </w:tc>
      </w:tr>
      <w:tr w:rsidR="0033527A" w:rsidRPr="00CF6A56" w14:paraId="5C5F19A3" w14:textId="77777777" w:rsidTr="009D67E7">
        <w:tc>
          <w:tcPr>
            <w:tcW w:w="9350" w:type="dxa"/>
            <w:gridSpan w:val="2"/>
            <w:shd w:val="clear" w:color="auto" w:fill="CAEDFB" w:themeFill="accent4" w:themeFillTint="33"/>
          </w:tcPr>
          <w:p w14:paraId="6ECA27A0" w14:textId="5F7F58E2" w:rsidR="0033527A" w:rsidRPr="00CF6A56" w:rsidRDefault="0033527A" w:rsidP="004D7C4E">
            <w:pPr>
              <w:jc w:val="both"/>
              <w:rPr>
                <w:b/>
                <w:bCs/>
              </w:rPr>
            </w:pPr>
            <w:r w:rsidRPr="00CF6A56">
              <w:rPr>
                <w:b/>
                <w:bCs/>
              </w:rPr>
              <w:t>Strateški cilj 4 (SC4): kružno gospodarenje prostorom i zgradama</w:t>
            </w:r>
          </w:p>
        </w:tc>
      </w:tr>
      <w:tr w:rsidR="0033527A" w:rsidRPr="00CF6A56" w14:paraId="5C4345BC" w14:textId="77777777" w:rsidTr="009D67E7">
        <w:tc>
          <w:tcPr>
            <w:tcW w:w="4674" w:type="dxa"/>
            <w:shd w:val="clear" w:color="auto" w:fill="F2F2F2" w:themeFill="background1" w:themeFillShade="F2"/>
          </w:tcPr>
          <w:p w14:paraId="65DE38C1" w14:textId="7FC5B959" w:rsidR="0033527A" w:rsidRPr="00CF6A56" w:rsidRDefault="0033527A" w:rsidP="004D7C4E">
            <w:pPr>
              <w:jc w:val="both"/>
            </w:pPr>
            <w:r w:rsidRPr="00CF6A56">
              <w:t>Posebni cilj 4.1. – Provedba kružnog gospodarenja prostorom i zgradama</w:t>
            </w:r>
          </w:p>
        </w:tc>
        <w:tc>
          <w:tcPr>
            <w:tcW w:w="4676" w:type="dxa"/>
            <w:shd w:val="clear" w:color="auto" w:fill="DAE9F7" w:themeFill="text2" w:themeFillTint="1A"/>
          </w:tcPr>
          <w:p w14:paraId="37C9360C" w14:textId="77777777" w:rsidR="0033527A" w:rsidRPr="00CF6A56" w:rsidRDefault="0033527A" w:rsidP="004D7C4E">
            <w:pPr>
              <w:jc w:val="both"/>
            </w:pPr>
            <w:r w:rsidRPr="00CF6A56">
              <w:t>Mjera 4.1.1. - Urbana preobrazba i sanacija</w:t>
            </w:r>
          </w:p>
          <w:p w14:paraId="46097A02" w14:textId="77777777" w:rsidR="0033527A" w:rsidRPr="00CF6A56" w:rsidRDefault="0033527A" w:rsidP="004D7C4E">
            <w:pPr>
              <w:jc w:val="both"/>
            </w:pPr>
            <w:r w:rsidRPr="00CF6A56">
              <w:t>Mjera 4.1.2. – Revitalizacija nekorištenih zgrada i uređenje točaka zelene infrastrukture</w:t>
            </w:r>
          </w:p>
          <w:p w14:paraId="7FCFA6E9" w14:textId="25C310F4" w:rsidR="0033527A" w:rsidRPr="00CF6A56" w:rsidRDefault="0033527A" w:rsidP="004D7C4E">
            <w:pPr>
              <w:jc w:val="both"/>
            </w:pPr>
            <w:r w:rsidRPr="00CF6A56">
              <w:t>Mjera 4.1.3. – Obnova zgrada prema načelima kružnog gospodarenja zgradama</w:t>
            </w:r>
          </w:p>
        </w:tc>
      </w:tr>
      <w:tr w:rsidR="0033527A" w:rsidRPr="00CF6A56" w14:paraId="0D2ABD2E" w14:textId="77777777" w:rsidTr="009D67E7">
        <w:tc>
          <w:tcPr>
            <w:tcW w:w="9350" w:type="dxa"/>
            <w:gridSpan w:val="2"/>
            <w:shd w:val="clear" w:color="auto" w:fill="CAEDFB" w:themeFill="accent4" w:themeFillTint="33"/>
          </w:tcPr>
          <w:p w14:paraId="56120A87" w14:textId="42BCE69E" w:rsidR="0033527A" w:rsidRPr="00CF6A56" w:rsidRDefault="0033527A" w:rsidP="004D7C4E">
            <w:pPr>
              <w:jc w:val="both"/>
              <w:rPr>
                <w:b/>
                <w:bCs/>
              </w:rPr>
            </w:pPr>
            <w:r w:rsidRPr="00CF6A56">
              <w:rPr>
                <w:b/>
                <w:bCs/>
              </w:rPr>
              <w:t>Strateški cilj 5 (SC5): Poboljšanje uvjeta za sustavno upravljanje mrežom zelene infrastrukture i kružnog gospodarenja na području Gline</w:t>
            </w:r>
          </w:p>
        </w:tc>
      </w:tr>
      <w:tr w:rsidR="0033527A" w:rsidRPr="00CF6A56" w14:paraId="5D5F305F" w14:textId="77777777" w:rsidTr="009D67E7">
        <w:tc>
          <w:tcPr>
            <w:tcW w:w="4674" w:type="dxa"/>
            <w:shd w:val="clear" w:color="auto" w:fill="F2F2F2" w:themeFill="background1" w:themeFillShade="F2"/>
          </w:tcPr>
          <w:p w14:paraId="411BBD23" w14:textId="5F172595" w:rsidR="0033527A" w:rsidRPr="00CF6A56" w:rsidRDefault="0033527A" w:rsidP="004D7C4E">
            <w:pPr>
              <w:jc w:val="both"/>
            </w:pPr>
            <w:r w:rsidRPr="00CF6A56">
              <w:t>Posebni cilj 5.1. – Implementacija zelene infrastrukture i kružnog gospodarenja u sektorske alate upravljanja Gradom</w:t>
            </w:r>
          </w:p>
        </w:tc>
        <w:tc>
          <w:tcPr>
            <w:tcW w:w="4676" w:type="dxa"/>
            <w:shd w:val="clear" w:color="auto" w:fill="DAE9F7" w:themeFill="text2" w:themeFillTint="1A"/>
          </w:tcPr>
          <w:p w14:paraId="1F28789D" w14:textId="77777777" w:rsidR="0033527A" w:rsidRPr="00CF6A56" w:rsidRDefault="0033527A" w:rsidP="004D7C4E">
            <w:r w:rsidRPr="00CF6A56">
              <w:t xml:space="preserve">Mjera 5.1.1. - </w:t>
            </w:r>
            <w:r w:rsidR="00FA6240" w:rsidRPr="00CF6A56">
              <w:t>Jačanje  mjera  zelene urbane  obnove  unutar prostorno</w:t>
            </w:r>
            <w:r w:rsidR="00FA6240" w:rsidRPr="00CF6A56">
              <w:rPr>
                <w:rFonts w:ascii="Cambria Math" w:hAnsi="Cambria Math" w:cs="Cambria Math"/>
              </w:rPr>
              <w:t>‐</w:t>
            </w:r>
            <w:r w:rsidR="00FA6240" w:rsidRPr="00CF6A56">
              <w:t>planske  i strateške dokumentacije</w:t>
            </w:r>
          </w:p>
          <w:p w14:paraId="39CF3634" w14:textId="129D10AA" w:rsidR="00FA6240" w:rsidRPr="00CF6A56" w:rsidRDefault="00FA6240" w:rsidP="004D7C4E">
            <w:r w:rsidRPr="00CF6A56">
              <w:t>Mjera 5.1.2. – Uspostava sustava za praćenje razvoja zelene urbane obnove</w:t>
            </w:r>
          </w:p>
        </w:tc>
      </w:tr>
      <w:tr w:rsidR="00FA6240" w:rsidRPr="00CF6A56" w14:paraId="4FCA080C" w14:textId="77777777" w:rsidTr="009D67E7">
        <w:tc>
          <w:tcPr>
            <w:tcW w:w="4674" w:type="dxa"/>
            <w:shd w:val="clear" w:color="auto" w:fill="F2F2F2" w:themeFill="background1" w:themeFillShade="F2"/>
          </w:tcPr>
          <w:p w14:paraId="6105A97C" w14:textId="288FA90C" w:rsidR="00FA6240" w:rsidRPr="00CF6A56" w:rsidRDefault="00FA6240" w:rsidP="004D7C4E">
            <w:pPr>
              <w:jc w:val="both"/>
            </w:pPr>
            <w:r w:rsidRPr="00CF6A56">
              <w:t>Posebni cilj 5.2. – Povećanje svijesti o održivom razvoju Grada kroz zelenu infrastrukturu i kružno gospodarenje</w:t>
            </w:r>
          </w:p>
        </w:tc>
        <w:tc>
          <w:tcPr>
            <w:tcW w:w="4676" w:type="dxa"/>
            <w:shd w:val="clear" w:color="auto" w:fill="DAE9F7" w:themeFill="text2" w:themeFillTint="1A"/>
          </w:tcPr>
          <w:p w14:paraId="099482F0" w14:textId="77777777" w:rsidR="00FA6240" w:rsidRPr="00CF6A56" w:rsidRDefault="00FA6240" w:rsidP="004D7C4E">
            <w:pPr>
              <w:jc w:val="both"/>
            </w:pPr>
            <w:r w:rsidRPr="00CF6A56">
              <w:t>Mjera 5.2.1. – Uspostava tema zelene urbane obnove na razini Grada kroz različite sektore</w:t>
            </w:r>
          </w:p>
          <w:p w14:paraId="13E4E8F7" w14:textId="62AD1740" w:rsidR="00FA6240" w:rsidRPr="00CF6A56" w:rsidRDefault="00FA6240" w:rsidP="004D7C4E">
            <w:pPr>
              <w:jc w:val="both"/>
            </w:pPr>
            <w:r w:rsidRPr="00CF6A56">
              <w:t>Mjera 5.2.2. – Informiranje javnosti o temama zelene urbane obnove</w:t>
            </w:r>
          </w:p>
        </w:tc>
      </w:tr>
    </w:tbl>
    <w:p w14:paraId="3D95D7B4" w14:textId="652113C2" w:rsidR="00D61881" w:rsidRPr="00CF6A56" w:rsidRDefault="00920BFC" w:rsidP="004D7C4E">
      <w:pPr>
        <w:spacing w:after="0" w:line="240" w:lineRule="auto"/>
        <w:jc w:val="center"/>
        <w:rPr>
          <w:sz w:val="20"/>
          <w:szCs w:val="20"/>
        </w:rPr>
      </w:pPr>
      <w:r w:rsidRPr="00CF6A56">
        <w:rPr>
          <w:sz w:val="20"/>
          <w:szCs w:val="20"/>
        </w:rPr>
        <w:t>Izvor: Strategija zelene urbane obnove Grada Gline, obrada autora</w:t>
      </w:r>
    </w:p>
    <w:p w14:paraId="02E4ABC3" w14:textId="77777777" w:rsidR="000C6FF8" w:rsidRPr="00CF6A56" w:rsidRDefault="000C6FF8" w:rsidP="004D7C4E">
      <w:pPr>
        <w:spacing w:after="0" w:line="240" w:lineRule="auto"/>
        <w:jc w:val="center"/>
        <w:rPr>
          <w:sz w:val="20"/>
          <w:szCs w:val="20"/>
        </w:rPr>
      </w:pPr>
    </w:p>
    <w:p w14:paraId="3A38DE03" w14:textId="646D265D" w:rsidR="0044247A" w:rsidRPr="00CF6A56" w:rsidRDefault="0044247A" w:rsidP="004D7C4E">
      <w:pPr>
        <w:spacing w:after="0" w:line="240" w:lineRule="auto"/>
        <w:jc w:val="both"/>
      </w:pPr>
      <w:r w:rsidRPr="00CF6A56">
        <w:t xml:space="preserve">Na području Grada Gline prisutno je 10 od 24 HAAB CODE staništa klasificirana u EUNIS sustavu staništa te ukupno 10 Natura staništa i 8 ekosustava sukladno Nacionalnoj klasifikaciji staništa (NKS) koji sadrže 24 staništa. Prema Natura SCI klasifikaciji, na području Grada Gline zabilježeno je 36 vrsta, od kojih je 26 Natura vrsta te 10 važnih vrsta, od kojih dominiraju ribe (17 zabilježenih vrsta) te </w:t>
      </w:r>
      <w:r w:rsidR="00676F99" w:rsidRPr="00CF6A56">
        <w:t>9 biljnih vrsta.</w:t>
      </w:r>
      <w:r w:rsidR="00676F99" w:rsidRPr="00CF6A56">
        <w:rPr>
          <w:rStyle w:val="FootnoteReference"/>
        </w:rPr>
        <w:footnoteReference w:id="23"/>
      </w:r>
    </w:p>
    <w:p w14:paraId="598CEC15" w14:textId="77777777" w:rsidR="004D7C4E" w:rsidRPr="00CF6A56" w:rsidRDefault="004D7C4E" w:rsidP="004D7C4E">
      <w:pPr>
        <w:spacing w:after="0" w:line="240" w:lineRule="auto"/>
        <w:jc w:val="both"/>
      </w:pPr>
    </w:p>
    <w:p w14:paraId="31DC1304" w14:textId="36A841FA" w:rsidR="007B405F" w:rsidRPr="00CF6A56" w:rsidRDefault="0044247A" w:rsidP="004D7C4E">
      <w:pPr>
        <w:spacing w:after="0" w:line="240" w:lineRule="auto"/>
        <w:jc w:val="both"/>
      </w:pPr>
      <w:r w:rsidRPr="00CF6A56">
        <w:t xml:space="preserve">Grad Glina je izradio </w:t>
      </w:r>
      <w:bookmarkStart w:id="44" w:name="_Hlk198722612"/>
      <w:r w:rsidRPr="00CF6A56">
        <w:t>Akcijski plan energetski održivog razvoja i prilagodbe klimatskim promjenama Grada Gline (SECAP)</w:t>
      </w:r>
      <w:bookmarkEnd w:id="44"/>
      <w:r w:rsidRPr="00CF6A56">
        <w:t xml:space="preserve">, koji je donesen u lipnju 2023. godine u kojemu je provedena analiza energetske potrošnje i emisija stakleničkih plinova s predloženim planom mjera za poticanje procesa energetske tranzicije i prilagodbe učincima klimatskih promjena. </w:t>
      </w:r>
      <w:r w:rsidRPr="00CF6A56">
        <w:rPr>
          <w:rStyle w:val="FootnoteReference"/>
        </w:rPr>
        <w:footnoteReference w:id="24"/>
      </w:r>
      <w:r w:rsidR="00676F99" w:rsidRPr="00CF6A56">
        <w:t xml:space="preserve"> Grad Glina je tako energetski vezan na pojnu TS 110/20 kV Glina na području Jukinca, koja osim Gline napajaju i naselja Topusko i Gvozd te dijelovi </w:t>
      </w:r>
      <w:r w:rsidR="00676F99" w:rsidRPr="00CF6A56">
        <w:lastRenderedPageBreak/>
        <w:t>Grada Petrinje i Općine Lekenik putem magistralnih vodova. Na području Grada Gline postoji i bioelektrana na drvni otpad i sječku, s instaliranom električnom snagom 1MW i toplinskom snagom 4MW, u vlasništvu društva BE-To Glina d.o.o, koja je prvo kogeneracijsko postrojenje u Republici Hrvatskoj koje je proizvedeno u potpunosti u Hrvatskoj.</w:t>
      </w:r>
      <w:r w:rsidR="00676F99" w:rsidRPr="00CF6A56">
        <w:rPr>
          <w:rStyle w:val="FootnoteReference"/>
        </w:rPr>
        <w:footnoteReference w:id="25"/>
      </w:r>
      <w:r w:rsidR="00676F99" w:rsidRPr="00CF6A56">
        <w:t xml:space="preserve"> Također, na području Grada Gline se</w:t>
      </w:r>
      <w:r w:rsidR="001E76DA" w:rsidRPr="00CF6A56">
        <w:t xml:space="preserve"> do 2019. godine</w:t>
      </w:r>
      <w:r w:rsidR="00676F99" w:rsidRPr="00CF6A56">
        <w:t xml:space="preserve"> nalazi</w:t>
      </w:r>
      <w:r w:rsidR="001E76DA" w:rsidRPr="00CF6A56">
        <w:t>la</w:t>
      </w:r>
      <w:r w:rsidR="00676F99" w:rsidRPr="00CF6A56">
        <w:t xml:space="preserve"> i hidroelektrana snage 113 kW.</w:t>
      </w:r>
    </w:p>
    <w:p w14:paraId="5903566F" w14:textId="77777777" w:rsidR="004D7C4E" w:rsidRPr="00CF6A56" w:rsidRDefault="004D7C4E" w:rsidP="004D7C4E">
      <w:pPr>
        <w:spacing w:after="0" w:line="240" w:lineRule="auto"/>
        <w:jc w:val="both"/>
      </w:pPr>
    </w:p>
    <w:p w14:paraId="6575FB13" w14:textId="0369DB25" w:rsidR="00676F99" w:rsidRPr="00CF6A56" w:rsidRDefault="00676F99" w:rsidP="004D7C4E">
      <w:pPr>
        <w:spacing w:after="0" w:line="240" w:lineRule="auto"/>
        <w:jc w:val="both"/>
      </w:pPr>
      <w:r w:rsidRPr="00CF6A56">
        <w:t>Za gospodarenje otpadom na području Grada Gline odgovorno je trgovačko društvo Komunalac Glina d.o.o. u vlasništvu Grada Gline</w:t>
      </w:r>
      <w:r w:rsidR="00477997" w:rsidRPr="00CF6A56">
        <w:t>, dok je glavno gradsko odlagalište otpada odlagalište „Gmajna“</w:t>
      </w:r>
      <w:r w:rsidRPr="00CF6A56">
        <w:t>.</w:t>
      </w:r>
      <w:r w:rsidR="00477997" w:rsidRPr="00CF6A56">
        <w:t xml:space="preserve"> Prema podacima iz 2024. godine, na odlagalištu je prikupljeno i odloženo 1.582,27 tona otpada, od čega na miješani komunalni otpad odlazi 1.428,09 tona, u što nisu uključena interventna sakupljanja na koja Komunalac Glina izlazi po potrebi. Navedene količine se odnose na uslugom obuhvaćenih 6.801 stanovnika, što rezultira stopom odvojenog sakupljanja od 9,74, s kilažom od 232,65 kg po stanovniku.</w:t>
      </w:r>
      <w:r w:rsidR="00477997" w:rsidRPr="00CF6A56">
        <w:rPr>
          <w:rStyle w:val="FootnoteReference"/>
        </w:rPr>
        <w:footnoteReference w:id="26"/>
      </w:r>
    </w:p>
    <w:p w14:paraId="2147E757" w14:textId="77777777" w:rsidR="004D7C4E" w:rsidRPr="00CF6A56" w:rsidRDefault="004D7C4E" w:rsidP="004D7C4E">
      <w:pPr>
        <w:spacing w:after="0" w:line="240" w:lineRule="auto"/>
        <w:jc w:val="both"/>
      </w:pPr>
    </w:p>
    <w:p w14:paraId="7B6C29D3" w14:textId="35607C01" w:rsidR="001E76DA" w:rsidRPr="00CF6A56" w:rsidRDefault="001E76DA" w:rsidP="004D7C4E">
      <w:pPr>
        <w:spacing w:after="0" w:line="240" w:lineRule="auto"/>
        <w:jc w:val="both"/>
      </w:pPr>
      <w:r w:rsidRPr="00CF6A56">
        <w:t>Grad Glina redovito provodi izobrazno-informativne aktivnosti o gospodarenju otpadom, za što je za razdoblje 2025. godine osigurano 7.900,00 EUR od strane Fonda za zaštitu okoliša i energetsku učinkovitost (FZOEU), odnosno 80% procijenjenih ukupnih troškova provedbe aktivnosti.</w:t>
      </w:r>
      <w:r w:rsidR="00B53DDD" w:rsidRPr="00CF6A56">
        <w:t xml:space="preserve"> U svrhu modernizacije i unapređenja sustava gospodarenja otpadom tijekom 2022. godine nabavljeno je dvokomorno vozilo za prikupljanje korisnih frakcija komunalnog otpada te je u planu sanacija odlagališta „Gmajna“ izgradnjom nove plohe i prateće infrastrukture. U svrhu</w:t>
      </w:r>
      <w:r w:rsidR="00E4110E" w:rsidRPr="00CF6A56">
        <w:t xml:space="preserve"> provedbe tog kapitalnog projekta</w:t>
      </w:r>
      <w:r w:rsidR="00B53DDD" w:rsidRPr="00CF6A56">
        <w:t xml:space="preserve"> se u gradskom proračunu za 2025</w:t>
      </w:r>
      <w:r w:rsidR="005870E8" w:rsidRPr="00CF6A56">
        <w:t>.</w:t>
      </w:r>
      <w:r w:rsidR="00B53DDD" w:rsidRPr="00CF6A56">
        <w:t xml:space="preserve"> godinu planira izdatak od 3.339.000,00 EUR</w:t>
      </w:r>
      <w:r w:rsidR="005870E8" w:rsidRPr="00CF6A56">
        <w:t>, uz izdatke u narednim godinama u visini od 736.000,00 EUR godišnje.</w:t>
      </w:r>
    </w:p>
    <w:p w14:paraId="4A0FCE4F" w14:textId="77777777" w:rsidR="004D7C4E" w:rsidRPr="00CF6A56" w:rsidRDefault="004D7C4E" w:rsidP="004D7C4E">
      <w:pPr>
        <w:spacing w:after="0" w:line="240" w:lineRule="auto"/>
        <w:jc w:val="both"/>
      </w:pPr>
    </w:p>
    <w:p w14:paraId="02469928" w14:textId="57F9B8A2" w:rsidR="00E4110E" w:rsidRPr="003C730A" w:rsidRDefault="00E4110E" w:rsidP="00B51141">
      <w:pPr>
        <w:pStyle w:val="Heading3"/>
        <w:rPr>
          <w:rStyle w:val="SubtleEmphasis"/>
          <w:rFonts w:asciiTheme="majorHAnsi" w:hAnsiTheme="majorHAnsi"/>
          <w:i w:val="0"/>
          <w:iCs w:val="0"/>
          <w:color w:val="0070C0"/>
          <w:sz w:val="24"/>
          <w:szCs w:val="24"/>
        </w:rPr>
      </w:pPr>
      <w:bookmarkStart w:id="46" w:name="_Toc205542214"/>
      <w:r w:rsidRPr="003C730A">
        <w:rPr>
          <w:rStyle w:val="SubtleEmphasis"/>
          <w:rFonts w:asciiTheme="majorHAnsi" w:hAnsiTheme="majorHAnsi"/>
          <w:i w:val="0"/>
          <w:iCs w:val="0"/>
          <w:color w:val="0070C0"/>
          <w:sz w:val="24"/>
          <w:szCs w:val="24"/>
        </w:rPr>
        <w:t xml:space="preserve">2.3.6 Komunalna </w:t>
      </w:r>
      <w:r w:rsidR="00454B96" w:rsidRPr="003C730A">
        <w:rPr>
          <w:rStyle w:val="SubtleEmphasis"/>
          <w:rFonts w:asciiTheme="majorHAnsi" w:hAnsiTheme="majorHAnsi"/>
          <w:i w:val="0"/>
          <w:iCs w:val="0"/>
          <w:color w:val="0070C0"/>
          <w:sz w:val="24"/>
          <w:szCs w:val="24"/>
        </w:rPr>
        <w:t xml:space="preserve">i prometna </w:t>
      </w:r>
      <w:r w:rsidRPr="003C730A">
        <w:rPr>
          <w:rStyle w:val="SubtleEmphasis"/>
          <w:rFonts w:asciiTheme="majorHAnsi" w:hAnsiTheme="majorHAnsi"/>
          <w:i w:val="0"/>
          <w:iCs w:val="0"/>
          <w:color w:val="0070C0"/>
          <w:sz w:val="24"/>
          <w:szCs w:val="24"/>
        </w:rPr>
        <w:t>infrastruktura</w:t>
      </w:r>
      <w:bookmarkEnd w:id="46"/>
    </w:p>
    <w:p w14:paraId="494B4653" w14:textId="77777777" w:rsidR="006528DB" w:rsidRPr="00CF6A56" w:rsidRDefault="006528DB" w:rsidP="004D7C4E">
      <w:pPr>
        <w:spacing w:after="0" w:line="240" w:lineRule="auto"/>
        <w:jc w:val="both"/>
        <w:rPr>
          <w:rStyle w:val="SubtleEmphasis"/>
          <w:i w:val="0"/>
          <w:iCs w:val="0"/>
          <w:color w:val="0F9ED5" w:themeColor="accent4"/>
          <w:sz w:val="24"/>
          <w:szCs w:val="24"/>
        </w:rPr>
      </w:pPr>
    </w:p>
    <w:p w14:paraId="4A56233F" w14:textId="0CB48EE8" w:rsidR="00E4110E" w:rsidRPr="00CF6A56" w:rsidRDefault="00D42C04" w:rsidP="004D7C4E">
      <w:pPr>
        <w:spacing w:after="0" w:line="240" w:lineRule="auto"/>
        <w:jc w:val="both"/>
      </w:pPr>
      <w:r w:rsidRPr="00CF6A56">
        <w:t>Upravljanje komunalnom infrastrukturom u Gradu Glina je povjereno trgovačkom društvu Komunalac Glina d.o.o. koje je u vlasništvu Grada Gline. Komunalac Glina je odgovoran za pružanje svih komunalnih usluga stanovnicima Gline što uključuje održavanje zelenih površina, održavanje komunalne infrastrukture, odvoz komunalnog otpada te pogrebne usluge.</w:t>
      </w:r>
    </w:p>
    <w:p w14:paraId="19FA7920" w14:textId="77777777" w:rsidR="00616B31" w:rsidRPr="00CF6A56" w:rsidRDefault="00616B31" w:rsidP="004D7C4E">
      <w:pPr>
        <w:spacing w:after="0" w:line="240" w:lineRule="auto"/>
        <w:jc w:val="both"/>
      </w:pPr>
    </w:p>
    <w:p w14:paraId="3EE678BC" w14:textId="2E56223A" w:rsidR="00616B31" w:rsidRPr="00CF6A56" w:rsidRDefault="00616B31" w:rsidP="004D7C4E">
      <w:pPr>
        <w:spacing w:after="0" w:line="240" w:lineRule="auto"/>
        <w:jc w:val="both"/>
      </w:pPr>
      <w:r w:rsidRPr="00CF6A56">
        <w:t>Najveći izazovi na području Grada Gline odnose se upravo na komunalnu infrastrukturu. Grad i Komunalac Glina kontinuirano rade na pronalaženju rješenja, pri čemu važnu ulogu ima ulaganje u novu opremu i strojeve. Posljednjih godina ostvarena su rekordna ulaganja koja će dugoročno povećati operativne kapacitete. Nakon više sastanaka s nadležnim institucijama, u suradnji s Fondom za zaštitu okoliša i energetsku učinkovitost upućen je zahtjev Vladi RH, koja je donijela odluku o dodjeli 5.885.800</w:t>
      </w:r>
      <w:r w:rsidR="00476082">
        <w:t>,00</w:t>
      </w:r>
      <w:r w:rsidRPr="00CF6A56">
        <w:t xml:space="preserve"> </w:t>
      </w:r>
      <w:r w:rsidR="007108C2">
        <w:t>EUR</w:t>
      </w:r>
      <w:r w:rsidRPr="00CF6A56">
        <w:t xml:space="preserve"> za privremeno skladište građevinskog materijala te nabavu strojeva i opreme za postupanje s materijalom uklonjenim tijekom obnove potresom oštećenih zgrada.</w:t>
      </w:r>
    </w:p>
    <w:p w14:paraId="21B3F613" w14:textId="77777777" w:rsidR="00616B31" w:rsidRPr="00CF6A56" w:rsidRDefault="00616B31" w:rsidP="004D7C4E">
      <w:pPr>
        <w:spacing w:after="0" w:line="240" w:lineRule="auto"/>
        <w:jc w:val="both"/>
      </w:pPr>
    </w:p>
    <w:p w14:paraId="44A552D5" w14:textId="47E8317A" w:rsidR="00FF117E" w:rsidRPr="00CF6A56" w:rsidRDefault="00D42C04" w:rsidP="004D7C4E">
      <w:pPr>
        <w:spacing w:after="0" w:line="240" w:lineRule="auto"/>
        <w:jc w:val="both"/>
      </w:pPr>
      <w:r w:rsidRPr="00CF6A56">
        <w:t xml:space="preserve">Javni isporučitelj vodovodnih usluga i usluga odvodnje za područje Gline je tvrtka Vode Banovine d.o.o., koja je preuzela poslove javne vodoopskrbe i odvodnje od prijašnjeg pružatelja usluga </w:t>
      </w:r>
      <w:r w:rsidRPr="00CF6A56">
        <w:lastRenderedPageBreak/>
        <w:t>Vodovod Glina d.o.o. u listopadu 2024. godine. Duljina vodoopskrbnog sustava Grada Gline i okolnih sela je oko 130 kilometara, a sustav je proširen između 2021. i 2023. godine izvedbom magistralnog cjevovoda Glina-Maja-Dragotina, ukupne vrijednosti investicije 1.955.859,06 EUR, što je sufinancirano putem sredstava Mehanizma za oporavak i otpornost (80% investicije) te Hrvatskih voda i Grada Gline (po 10% svaki subjekt). Tijekom 2024. godine započeli su radovi na distributivnim cjevovodima za dodatnih 8 naselja</w:t>
      </w:r>
      <w:r w:rsidR="00FF117E" w:rsidRPr="00CF6A56">
        <w:t xml:space="preserve">, koji su financirani putem sredstava predviđenih Nacionalnim planom oporavka i otpornosti, ukupne vrijednosti oko 3 milijuna eura. </w:t>
      </w:r>
      <w:r w:rsidR="00F92D5E" w:rsidRPr="00CF6A56">
        <w:t xml:space="preserve"> Pretpostavka većeg razvitka vodoopskrbe područja Gline je sanacija postojećeg izvorišta Prezdan do kapaciteta Q= 80 l/s te izgradnja vodospremnika Glina 2 kapaciteta V = 2x2.000 m</w:t>
      </w:r>
      <w:r w:rsidR="00F92D5E" w:rsidRPr="00CF6A56">
        <w:rPr>
          <w:vertAlign w:val="superscript"/>
        </w:rPr>
        <w:t>3</w:t>
      </w:r>
      <w:r w:rsidR="00F92D5E" w:rsidRPr="00CF6A56">
        <w:t>.</w:t>
      </w:r>
      <w:r w:rsidR="00F92D5E" w:rsidRPr="00CF6A56">
        <w:rPr>
          <w:rStyle w:val="FootnoteReference"/>
        </w:rPr>
        <w:footnoteReference w:id="27"/>
      </w:r>
    </w:p>
    <w:p w14:paraId="37EFBE31" w14:textId="2D76FBB6" w:rsidR="00616B31" w:rsidRPr="00CF6A56" w:rsidRDefault="00FF117E" w:rsidP="004D7C4E">
      <w:pPr>
        <w:spacing w:after="0" w:line="240" w:lineRule="auto"/>
        <w:jc w:val="both"/>
      </w:pPr>
      <w:r w:rsidRPr="00CF6A56">
        <w:t>Budući da cjelokupni prostor Gline nije obuhvaćen cjevovodnom mrežom za vodoopskrbu, lokacije bez pristupa cjevovodima se pokrivaju dostavom vode vatrogasnim cisternama te spremnicima za potrebita kućanstva. Dio vodovodne i odvodne infrastrukture koji je stradao u potresima 2020. godine je saniran putem sredstava Fonda solidarnosti, primarno na lokacijama Vodospreme Pogledić te naselja Glina.  Veliki problem predstavlja veliki gubitak vodovodnog sustava zbog stanja cijevi, koji doseže i do 60% gubitka, što je predmet čestih sanacijskih radova. Također, sustav javne odvodnje je tek djelomično proveden, pa stoga kanalizacijska mreža pokriva središte grada, dok su na rubnim dijelovima otpadne vode prikupljene putem septičkih jama.</w:t>
      </w:r>
    </w:p>
    <w:p w14:paraId="4B843157" w14:textId="77777777" w:rsidR="00454B96" w:rsidRPr="00CF6A56" w:rsidRDefault="00454B96" w:rsidP="004D7C4E">
      <w:pPr>
        <w:spacing w:after="0" w:line="240" w:lineRule="auto"/>
        <w:jc w:val="both"/>
      </w:pPr>
    </w:p>
    <w:p w14:paraId="59FB950D" w14:textId="3DAFF8D2" w:rsidR="00454B96" w:rsidRPr="00CF6A56" w:rsidRDefault="00454B96" w:rsidP="00454B96">
      <w:pPr>
        <w:spacing w:after="0" w:line="240" w:lineRule="auto"/>
        <w:jc w:val="both"/>
      </w:pPr>
      <w:r w:rsidRPr="00CF6A56">
        <w:t xml:space="preserve">Sanirane su ključne gradske ulice te je obnovljeno 11 mostova i dijelovi županijske ceste Mala Solina – Stankovac, Slana – Stankovac. U planu je nastavak radova prema Stankovcu, a županijska cesta prema Velikom Obljaju od </w:t>
      </w:r>
      <w:r w:rsidR="009D4205" w:rsidRPr="00CF6A56">
        <w:t>interesa</w:t>
      </w:r>
      <w:r w:rsidRPr="00CF6A56">
        <w:t xml:space="preserve"> je MUP-a zbog sigurnosti državne granice. </w:t>
      </w:r>
    </w:p>
    <w:p w14:paraId="67E984F9" w14:textId="77777777" w:rsidR="00454B96" w:rsidRPr="00CF6A56" w:rsidRDefault="00454B96" w:rsidP="00454B96">
      <w:pPr>
        <w:spacing w:after="0" w:line="240" w:lineRule="auto"/>
        <w:jc w:val="both"/>
      </w:pPr>
    </w:p>
    <w:p w14:paraId="2C49FCE1" w14:textId="5D1EEB9B" w:rsidR="00454B96" w:rsidRPr="00CF6A56" w:rsidRDefault="00454B96" w:rsidP="00454B96">
      <w:pPr>
        <w:spacing w:after="0" w:line="240" w:lineRule="auto"/>
        <w:jc w:val="both"/>
      </w:pPr>
      <w:r w:rsidRPr="00CF6A56">
        <w:t>Pored toga, Grad Glina zagovara izgradnju brze ceste Popovača – Glina – Josipdol, kao ključne prometne veze s autocestom i unutrašnjošću zemlje. Ova trasa od presudne je važnosti za ravnomjeran razvoj Banovine te bolju dostupnost zdravstvenih, obrazovnih i gospodarskih sadržaja. Uz prometnu povezanost, Grad ulaže i u sigurnost prometa: semaforizirana su najopterećenija gradska križanja, postavljeni su uspornici i mjerači brzine na kritičnim pravcima, osobito u blizini škola i naselja. Cilj je jasan – osigurati sigurnije i preglednije prometne uvjete za sve građane, posebno najmlađe. Budući da se radi o projektima u nadležnosti Hrvatskih cesta, njihova realizacija ovisi o suradnji s državnim institucijama.</w:t>
      </w:r>
    </w:p>
    <w:p w14:paraId="49F10BBF" w14:textId="77777777" w:rsidR="00454B96" w:rsidRPr="00CF6A56" w:rsidRDefault="00454B96" w:rsidP="00454B96">
      <w:pPr>
        <w:spacing w:after="0" w:line="240" w:lineRule="auto"/>
        <w:jc w:val="both"/>
      </w:pPr>
    </w:p>
    <w:p w14:paraId="29FDF8A0" w14:textId="15E83971" w:rsidR="00776525" w:rsidRPr="00CF6A56" w:rsidRDefault="00776525" w:rsidP="004D7C4E">
      <w:pPr>
        <w:spacing w:after="0" w:line="240" w:lineRule="auto"/>
        <w:jc w:val="both"/>
      </w:pPr>
      <w:r w:rsidRPr="00CF6A56">
        <w:t>Nerazvrstane ceste predstavljaju veliki udio komunalne infrastrukture u Gradu Glini, s mrežom u dužini od 374,63 km (što uključuje ceste, ulice, trgove i nogostupe, zajedno s odvodnjom), od čega je asfaltirano svega 85,56 km</w:t>
      </w:r>
      <w:r w:rsidR="0016313B" w:rsidRPr="00CF6A56">
        <w:t>, dok je ostatak cesta makadamskog tipa</w:t>
      </w:r>
      <w:r w:rsidRPr="00CF6A56">
        <w:t>. Javna rasvjeta koja prati komunalnu infrastrukturu je često zastarjela i stvara nepotrebne gubitke, zbog čega je provedena modernizacija javne rasvjete na području Grada</w:t>
      </w:r>
      <w:r w:rsidR="00F92D5E" w:rsidRPr="00CF6A56">
        <w:t>, kao i sanacija javne rasvjete oštećene u potresima 2020. godine. Na području grada trenutačno nema izgrađene plinovodne infrastrukture, iako se planira uspostava plinsko-distributivne mreže u budućnosti, budući da će u sklopu Jadranskog naftovoda biti položen magistralni plinovod koji ulazi u područje obuhvaćeno Urbanističkim planom uređenja grada Gline (UPU). Također, UPU-om je planirana i toplifikacija grada Gline kroz polaganje toplovodnih cjevovoda u trup gradskih prometnica.</w:t>
      </w:r>
      <w:r w:rsidR="007276F8" w:rsidRPr="00CF6A56">
        <w:rPr>
          <w:rStyle w:val="FootnoteReference"/>
        </w:rPr>
        <w:footnoteReference w:id="28"/>
      </w:r>
    </w:p>
    <w:p w14:paraId="3759793E" w14:textId="77777777" w:rsidR="00F17DF8" w:rsidRPr="00CF6A56" w:rsidRDefault="00F17DF8" w:rsidP="004D7C4E">
      <w:pPr>
        <w:spacing w:after="0" w:line="240" w:lineRule="auto"/>
        <w:jc w:val="both"/>
        <w:rPr>
          <w:color w:val="0070C0"/>
        </w:rPr>
      </w:pPr>
    </w:p>
    <w:p w14:paraId="693102DD" w14:textId="1847BCB1" w:rsidR="00B16766" w:rsidRPr="00CF6A56" w:rsidRDefault="00B16766">
      <w:pPr>
        <w:rPr>
          <w:color w:val="0070C0"/>
        </w:rPr>
      </w:pPr>
      <w:r w:rsidRPr="00CF6A56">
        <w:rPr>
          <w:color w:val="0070C0"/>
        </w:rPr>
        <w:br w:type="page"/>
      </w:r>
    </w:p>
    <w:p w14:paraId="05AB5B1E" w14:textId="62F48BFE" w:rsidR="00F17DF8" w:rsidRPr="000437E4" w:rsidRDefault="00F17DF8" w:rsidP="00F714B2">
      <w:pPr>
        <w:pStyle w:val="Heading2"/>
        <w:rPr>
          <w:color w:val="0070C0"/>
          <w:sz w:val="28"/>
          <w:szCs w:val="28"/>
        </w:rPr>
      </w:pPr>
      <w:bookmarkStart w:id="48" w:name="_Toc205542215"/>
      <w:r w:rsidRPr="000437E4">
        <w:rPr>
          <w:color w:val="0070C0"/>
          <w:sz w:val="28"/>
          <w:szCs w:val="28"/>
        </w:rPr>
        <w:lastRenderedPageBreak/>
        <w:t>2.4 Analiza gradskog proračuna</w:t>
      </w:r>
      <w:bookmarkEnd w:id="48"/>
    </w:p>
    <w:p w14:paraId="2754D300" w14:textId="77777777" w:rsidR="00FF117E" w:rsidRPr="00CF6A56" w:rsidRDefault="00FF117E" w:rsidP="004D7C4E">
      <w:pPr>
        <w:spacing w:after="0" w:line="240" w:lineRule="auto"/>
        <w:jc w:val="both"/>
      </w:pPr>
    </w:p>
    <w:p w14:paraId="2D7DDE64" w14:textId="0EEC7774" w:rsidR="000C6FF8" w:rsidRPr="00CF6A56" w:rsidRDefault="000C6FF8" w:rsidP="000C6FF8">
      <w:pPr>
        <w:spacing w:after="0" w:line="240" w:lineRule="auto"/>
        <w:jc w:val="both"/>
      </w:pPr>
      <w:r w:rsidRPr="00CF6A56">
        <w:t>U proteklom razdoblju Grad Glina bilježi niz važnih ulaganja i projekata koje su zajednički proveli Sisačko-moslavačka županija, Vlada RH i druge državne institucije. Sisačko-moslavačka županija obnovila je ili izgradila ključne objekte poput Srednje i Osnovne škole Glina, Doma zdravlja, Doma za starije osobe i županijskog naselja “Banovi dvori”. Planirane su dodatne investicije u Poduzetnički centar, županijski hostel u Viduševcu i obnovu zgrade DVD-a.</w:t>
      </w:r>
    </w:p>
    <w:p w14:paraId="50C962EA" w14:textId="77777777" w:rsidR="000C6FF8" w:rsidRPr="00CF6A56" w:rsidRDefault="000C6FF8" w:rsidP="000C6FF8">
      <w:pPr>
        <w:spacing w:after="0" w:line="240" w:lineRule="auto"/>
        <w:jc w:val="both"/>
      </w:pPr>
    </w:p>
    <w:p w14:paraId="34C3D248" w14:textId="0576AC97" w:rsidR="000C6FF8" w:rsidRPr="00CF6A56" w:rsidRDefault="000C6FF8" w:rsidP="000C6FF8">
      <w:pPr>
        <w:spacing w:after="0" w:line="240" w:lineRule="auto"/>
        <w:jc w:val="both"/>
      </w:pPr>
      <w:r w:rsidRPr="00CF6A56">
        <w:t>Ministarstvo prostornog</w:t>
      </w:r>
      <w:r w:rsidR="003B6800" w:rsidRPr="00CF6A56">
        <w:t>a</w:t>
      </w:r>
      <w:r w:rsidRPr="00CF6A56">
        <w:t xml:space="preserve"> uređenja</w:t>
      </w:r>
      <w:r w:rsidR="003B6800" w:rsidRPr="00CF6A56">
        <w:t>, graditeljstva i državne imovine</w:t>
      </w:r>
      <w:r w:rsidRPr="00CF6A56">
        <w:t xml:space="preserve"> izgradilo je osam višestambenih zgrada, dok je obnova kuća i zgrada u tijeku. Grad Glina primio je i izravnu financijsku pomoć. Državna geodetska uprava obnovila je katastarski centar, dok su druge institucije, poput HZMO-a i Hrvatskog zavoda za socijalni rad, također obnovile svoje objekte.</w:t>
      </w:r>
    </w:p>
    <w:p w14:paraId="04692466" w14:textId="77777777" w:rsidR="000C6FF8" w:rsidRPr="00CF6A56" w:rsidRDefault="000C6FF8" w:rsidP="000C6FF8">
      <w:pPr>
        <w:spacing w:after="0" w:line="240" w:lineRule="auto"/>
        <w:jc w:val="both"/>
      </w:pPr>
    </w:p>
    <w:p w14:paraId="00FEB53E" w14:textId="4A57DC84" w:rsidR="00FF7E5F" w:rsidRPr="00CF6A56" w:rsidRDefault="00F062A1" w:rsidP="004D7C4E">
      <w:pPr>
        <w:spacing w:after="0" w:line="240" w:lineRule="auto"/>
        <w:jc w:val="both"/>
      </w:pPr>
      <w:r w:rsidRPr="00CF6A56">
        <w:t>Gradski proračun grada Gline u razdoblju 2021.</w:t>
      </w:r>
      <w:r w:rsidR="00C8313B">
        <w:t xml:space="preserve"> </w:t>
      </w:r>
      <w:r w:rsidRPr="00CF6A56">
        <w:t>-</w:t>
      </w:r>
      <w:r w:rsidR="00C8313B">
        <w:t xml:space="preserve"> </w:t>
      </w:r>
      <w:r w:rsidRPr="00CF6A56">
        <w:t>2024.</w:t>
      </w:r>
      <w:r w:rsidR="00C8313B">
        <w:t xml:space="preserve"> godine</w:t>
      </w:r>
      <w:r w:rsidRPr="00CF6A56">
        <w:t xml:space="preserve"> karakterizira visoka dinamičnost s izraženim investicijskim ciklusima. Grad demonstrira sposobnost prilagođavanja različitim financijskim uvjetima i održavanja ukupne fiskalne stabilnosti. Značajne oscilacije, osobito u 2023. godini, ukazuju na potrebu pažljivog planiranja većih investicijskih projekata i njihovog utjecaja na proračunsku ravnotežu u srednjoročnom razdoblju.</w:t>
      </w:r>
    </w:p>
    <w:p w14:paraId="5FDDACF9" w14:textId="77777777" w:rsidR="002A4A83" w:rsidRPr="00CF6A56" w:rsidRDefault="002A4A83" w:rsidP="004D7C4E">
      <w:pPr>
        <w:spacing w:after="0" w:line="240" w:lineRule="auto"/>
        <w:jc w:val="both"/>
      </w:pPr>
    </w:p>
    <w:p w14:paraId="45AA3D93" w14:textId="08FE9C4A" w:rsidR="002A4A83" w:rsidRPr="00D25F29" w:rsidRDefault="00D25F29" w:rsidP="00D25F29">
      <w:pPr>
        <w:pStyle w:val="Caption"/>
        <w:jc w:val="center"/>
        <w:rPr>
          <w:sz w:val="22"/>
          <w:szCs w:val="22"/>
        </w:rPr>
      </w:pPr>
      <w:bookmarkStart w:id="49" w:name="_Toc205542235"/>
      <w:r w:rsidRPr="00D25F29">
        <w:rPr>
          <w:sz w:val="20"/>
          <w:szCs w:val="20"/>
        </w:rPr>
        <w:t xml:space="preserve">Grafikon </w:t>
      </w:r>
      <w:r w:rsidRPr="00D25F29">
        <w:rPr>
          <w:sz w:val="20"/>
          <w:szCs w:val="20"/>
        </w:rPr>
        <w:fldChar w:fldCharType="begin"/>
      </w:r>
      <w:r w:rsidRPr="00D25F29">
        <w:rPr>
          <w:sz w:val="20"/>
          <w:szCs w:val="20"/>
        </w:rPr>
        <w:instrText xml:space="preserve"> SEQ Grafikon \* ARABIC </w:instrText>
      </w:r>
      <w:r w:rsidRPr="00D25F29">
        <w:rPr>
          <w:sz w:val="20"/>
          <w:szCs w:val="20"/>
        </w:rPr>
        <w:fldChar w:fldCharType="separate"/>
      </w:r>
      <w:r w:rsidR="000A33CA">
        <w:rPr>
          <w:noProof/>
          <w:sz w:val="20"/>
          <w:szCs w:val="20"/>
        </w:rPr>
        <w:t>12</w:t>
      </w:r>
      <w:r w:rsidRPr="00D25F29">
        <w:rPr>
          <w:sz w:val="20"/>
          <w:szCs w:val="20"/>
        </w:rPr>
        <w:fldChar w:fldCharType="end"/>
      </w:r>
      <w:r w:rsidRPr="00D25F29">
        <w:rPr>
          <w:sz w:val="20"/>
          <w:szCs w:val="20"/>
        </w:rPr>
        <w:t>. Izvršenje proračuna Grada Gline u razdoblju od 2021. do 2024. godine</w:t>
      </w:r>
      <w:bookmarkEnd w:id="49"/>
    </w:p>
    <w:p w14:paraId="0B83FF8C" w14:textId="0A5A3D45" w:rsidR="002A4A83" w:rsidRPr="00CF6A56" w:rsidRDefault="002A4A83" w:rsidP="004D7C4E">
      <w:pPr>
        <w:spacing w:after="0" w:line="240" w:lineRule="auto"/>
        <w:jc w:val="center"/>
      </w:pPr>
      <w:r w:rsidRPr="00CF6A56">
        <w:rPr>
          <w:noProof/>
        </w:rPr>
        <w:drawing>
          <wp:inline distT="0" distB="0" distL="0" distR="0" wp14:anchorId="42ED4381" wp14:editId="79B7A49D">
            <wp:extent cx="4572000" cy="2743200"/>
            <wp:effectExtent l="0" t="0" r="0" b="0"/>
            <wp:docPr id="1200423836" name="Grafikon 1">
              <a:extLst xmlns:a="http://schemas.openxmlformats.org/drawingml/2006/main">
                <a:ext uri="{FF2B5EF4-FFF2-40B4-BE49-F238E27FC236}">
                  <a16:creationId xmlns:a16="http://schemas.microsoft.com/office/drawing/2014/main" id="{4B3228AF-E5FD-6021-6698-75C21EEB0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67BCF09" w14:textId="1182BCA0" w:rsidR="00FF7E5F" w:rsidRPr="00CF6A56" w:rsidRDefault="002A4A83" w:rsidP="004D7C4E">
      <w:pPr>
        <w:spacing w:after="0" w:line="240" w:lineRule="auto"/>
        <w:jc w:val="center"/>
        <w:rPr>
          <w:sz w:val="20"/>
          <w:szCs w:val="20"/>
        </w:rPr>
      </w:pPr>
      <w:r w:rsidRPr="00CF6A56">
        <w:rPr>
          <w:sz w:val="20"/>
          <w:szCs w:val="20"/>
        </w:rPr>
        <w:t>Izvor: Grad Glina, obrada autora</w:t>
      </w:r>
    </w:p>
    <w:p w14:paraId="30A2EA23" w14:textId="77777777" w:rsidR="002A4A83" w:rsidRPr="00CF6A56" w:rsidRDefault="002A4A83" w:rsidP="004D7C4E">
      <w:pPr>
        <w:spacing w:after="0" w:line="240" w:lineRule="auto"/>
        <w:jc w:val="both"/>
      </w:pPr>
    </w:p>
    <w:p w14:paraId="0522269E" w14:textId="77777777" w:rsidR="007377F2" w:rsidRPr="00CF6A56" w:rsidRDefault="007377F2" w:rsidP="004D7C4E">
      <w:pPr>
        <w:spacing w:after="0" w:line="240" w:lineRule="auto"/>
        <w:jc w:val="both"/>
      </w:pPr>
    </w:p>
    <w:p w14:paraId="73C2AD38" w14:textId="384A4AFD" w:rsidR="007377F2" w:rsidRPr="00131FA7" w:rsidRDefault="007377F2" w:rsidP="004D7C4E">
      <w:pPr>
        <w:spacing w:after="0" w:line="240" w:lineRule="auto"/>
        <w:jc w:val="both"/>
        <w:rPr>
          <w:b/>
          <w:bCs/>
        </w:rPr>
      </w:pPr>
      <w:r w:rsidRPr="00131FA7">
        <w:rPr>
          <w:b/>
          <w:bCs/>
        </w:rPr>
        <w:t>Analiza rashoda kroz godine</w:t>
      </w:r>
    </w:p>
    <w:p w14:paraId="468E07E8" w14:textId="77777777" w:rsidR="007377F2" w:rsidRPr="00CF6A56" w:rsidRDefault="007377F2" w:rsidP="004D7C4E">
      <w:pPr>
        <w:spacing w:after="0" w:line="240" w:lineRule="auto"/>
        <w:jc w:val="both"/>
      </w:pPr>
    </w:p>
    <w:p w14:paraId="75EB0599" w14:textId="2D3FC7D3" w:rsidR="007377F2" w:rsidRPr="00CF6A56" w:rsidRDefault="007377F2" w:rsidP="004D7C4E">
      <w:pPr>
        <w:spacing w:after="0" w:line="240" w:lineRule="auto"/>
        <w:jc w:val="both"/>
      </w:pPr>
      <w:r w:rsidRPr="00CF6A56">
        <w:t xml:space="preserve">Struktura i dinamika rashoda Grada Gline pokazuje značajne oscilacije kroz promatrano četverogodišnje razdoblje. U 2021. godini ukupni rashodi iznosili su 6.660.562 </w:t>
      </w:r>
      <w:r w:rsidR="00BC7D9D">
        <w:t>EUR</w:t>
      </w:r>
      <w:r w:rsidRPr="00CF6A56">
        <w:t xml:space="preserve">, što predstavlja najnižu razinu u odnosu na ostatak analiziranog razdoblja. Sljedeća godina bilježi dodatno smanjenje na 5.746.635 </w:t>
      </w:r>
      <w:r w:rsidR="00BC7D9D">
        <w:t>EUR</w:t>
      </w:r>
      <w:r w:rsidRPr="00CF6A56">
        <w:t>, što ukazuje na konzervativnu fiskalnu politiku i prilagođavanje smanjenim prihodima.</w:t>
      </w:r>
    </w:p>
    <w:p w14:paraId="5442C620" w14:textId="77777777" w:rsidR="007377F2" w:rsidRPr="00CF6A56" w:rsidRDefault="007377F2" w:rsidP="004D7C4E">
      <w:pPr>
        <w:spacing w:after="0" w:line="240" w:lineRule="auto"/>
        <w:jc w:val="both"/>
      </w:pPr>
    </w:p>
    <w:p w14:paraId="20B7AA18" w14:textId="3DB37C2D" w:rsidR="007377F2" w:rsidRPr="00CF6A56" w:rsidRDefault="007377F2" w:rsidP="004D7C4E">
      <w:pPr>
        <w:spacing w:after="0" w:line="240" w:lineRule="auto"/>
        <w:jc w:val="both"/>
      </w:pPr>
      <w:r w:rsidRPr="00CF6A56">
        <w:t xml:space="preserve">Značajna promjena događa se u 2023. godini kada rashodi eksponencijalno rastu na 20.948.076 </w:t>
      </w:r>
      <w:r w:rsidR="00BC7D9D">
        <w:t>EUR</w:t>
      </w:r>
      <w:r w:rsidRPr="00CF6A56">
        <w:t xml:space="preserve">, što predstavlja povećanje od 264% u odnosu na prethodnu godinu. Ovaj skok prvenstveno je povezan s realizacijom većih infrastrukturnih projekta financiranih iz EU fondova. Materijalni rashodi činili su najveću stavku s 10.446.619 </w:t>
      </w:r>
      <w:r w:rsidR="00BC7D9D">
        <w:t>EUR</w:t>
      </w:r>
      <w:r w:rsidRPr="00CF6A56">
        <w:t xml:space="preserve"> (49,9% ukupnih rashoda), dok su rashodi za nabavu nefinancijske imovine iznosili 8.741.866 </w:t>
      </w:r>
      <w:r w:rsidR="00BC7D9D">
        <w:t>EUR</w:t>
      </w:r>
      <w:r w:rsidRPr="00CF6A56">
        <w:t xml:space="preserve"> (41,7%).</w:t>
      </w:r>
    </w:p>
    <w:p w14:paraId="410526D9" w14:textId="77777777" w:rsidR="007377F2" w:rsidRPr="00CF6A56" w:rsidRDefault="007377F2" w:rsidP="004D7C4E">
      <w:pPr>
        <w:spacing w:after="0" w:line="240" w:lineRule="auto"/>
        <w:jc w:val="both"/>
      </w:pPr>
    </w:p>
    <w:p w14:paraId="7240A2E0" w14:textId="76FDB08E" w:rsidR="007377F2" w:rsidRPr="00CF6A56" w:rsidRDefault="007377F2" w:rsidP="004D7C4E">
      <w:pPr>
        <w:spacing w:after="0" w:line="240" w:lineRule="auto"/>
        <w:jc w:val="both"/>
      </w:pPr>
      <w:r w:rsidRPr="00CF6A56">
        <w:t xml:space="preserve">U 2024. godini rashodi se stabiliziraju na 14.149.717 </w:t>
      </w:r>
      <w:r w:rsidR="00BC7D9D">
        <w:t>EUR</w:t>
      </w:r>
      <w:r w:rsidRPr="00CF6A56">
        <w:t>, što predstavlja povratak na održiviju razinu nakon intenzivne investicijske godine. Ova stabilizacija ukazuje na uspješno upravljanje proračunom nakon razdoblja velikih kapitalnih ulaganja.</w:t>
      </w:r>
    </w:p>
    <w:p w14:paraId="16C25900" w14:textId="6253B666" w:rsidR="00FF7E5F" w:rsidRPr="00CF6A56" w:rsidRDefault="00FF7E5F" w:rsidP="004D7C4E">
      <w:pPr>
        <w:spacing w:after="0" w:line="240" w:lineRule="auto"/>
        <w:jc w:val="both"/>
      </w:pPr>
    </w:p>
    <w:p w14:paraId="2A114F09" w14:textId="77777777" w:rsidR="007377F2" w:rsidRPr="00CF6A56" w:rsidRDefault="007377F2" w:rsidP="004D7C4E">
      <w:pPr>
        <w:spacing w:after="0" w:line="240" w:lineRule="auto"/>
        <w:jc w:val="both"/>
        <w:rPr>
          <w:b/>
          <w:bCs/>
        </w:rPr>
      </w:pPr>
      <w:r w:rsidRPr="00CF6A56">
        <w:rPr>
          <w:b/>
          <w:bCs/>
        </w:rPr>
        <w:t>Analiza prihoda kroz godine</w:t>
      </w:r>
    </w:p>
    <w:p w14:paraId="05C16B56" w14:textId="77777777" w:rsidR="007377F2" w:rsidRPr="00CF6A56" w:rsidRDefault="007377F2" w:rsidP="004D7C4E">
      <w:pPr>
        <w:spacing w:after="0" w:line="240" w:lineRule="auto"/>
        <w:jc w:val="both"/>
      </w:pPr>
    </w:p>
    <w:p w14:paraId="7511CC1B" w14:textId="36437B16" w:rsidR="007377F2" w:rsidRPr="00CF6A56" w:rsidRDefault="007377F2" w:rsidP="004D7C4E">
      <w:pPr>
        <w:spacing w:after="0" w:line="240" w:lineRule="auto"/>
        <w:jc w:val="both"/>
      </w:pPr>
      <w:r w:rsidRPr="00CF6A56">
        <w:t xml:space="preserve">Struktura prihoda Grada Gline pokazuje visoku ovisnost o vanjskim izvorima financiranja, posebno EU fondovima. U 2021. godini prihodi su iznosili 11.533.000 </w:t>
      </w:r>
      <w:r w:rsidR="00BC7D9D">
        <w:t>EUR</w:t>
      </w:r>
      <w:r w:rsidRPr="00CF6A56">
        <w:t xml:space="preserve">, što je omogućilo značajan proračunski višak. Sljedeća godina bilježi pad na 8.961.887 </w:t>
      </w:r>
      <w:r w:rsidR="00BC7D9D">
        <w:t>EUR</w:t>
      </w:r>
      <w:r w:rsidRPr="00CF6A56">
        <w:t>, što je vjerojatno rezultat smanjenih transfernih prihoda.</w:t>
      </w:r>
    </w:p>
    <w:p w14:paraId="46D01EB8" w14:textId="77777777" w:rsidR="007377F2" w:rsidRPr="00CF6A56" w:rsidRDefault="007377F2" w:rsidP="004D7C4E">
      <w:pPr>
        <w:spacing w:after="0" w:line="240" w:lineRule="auto"/>
        <w:jc w:val="both"/>
      </w:pPr>
    </w:p>
    <w:p w14:paraId="39375CE0" w14:textId="5873933A" w:rsidR="007377F2" w:rsidRPr="00CF6A56" w:rsidRDefault="007377F2" w:rsidP="004D7C4E">
      <w:pPr>
        <w:spacing w:after="0" w:line="240" w:lineRule="auto"/>
        <w:jc w:val="both"/>
      </w:pPr>
      <w:r w:rsidRPr="00CF6A56">
        <w:t xml:space="preserve">Rekordna 2023. godina ostvaruje prihode od 17.364.008 </w:t>
      </w:r>
      <w:r w:rsidR="00BC7D9D">
        <w:t>EUR</w:t>
      </w:r>
      <w:r w:rsidRPr="00CF6A56">
        <w:t xml:space="preserve">, pri čemu pomoći iz inozemstva i od subjekata unutar općeg proračuna čine dominantnih 15.137.861 </w:t>
      </w:r>
      <w:r w:rsidR="00BC7D9D">
        <w:t>EUR</w:t>
      </w:r>
      <w:r w:rsidRPr="00CF6A56">
        <w:t xml:space="preserve"> (87,2% ukupnih prihoda). Porezni prihodi u istoj godini iznosili su samo 1.050.836 </w:t>
      </w:r>
      <w:r w:rsidR="00BC7D9D">
        <w:t>EUR</w:t>
      </w:r>
      <w:r w:rsidR="00BC7D9D" w:rsidRPr="00CF6A56">
        <w:t xml:space="preserve"> </w:t>
      </w:r>
      <w:r w:rsidRPr="00CF6A56">
        <w:t>(6,1%), što ukazuje na ograničenu fiskalnu autonomiju grada.</w:t>
      </w:r>
    </w:p>
    <w:p w14:paraId="1BF2C3A9" w14:textId="77777777" w:rsidR="007377F2" w:rsidRPr="00CF6A56" w:rsidRDefault="007377F2" w:rsidP="004D7C4E">
      <w:pPr>
        <w:spacing w:after="0" w:line="240" w:lineRule="auto"/>
        <w:jc w:val="both"/>
      </w:pPr>
    </w:p>
    <w:p w14:paraId="4B48EC68" w14:textId="180F05F5" w:rsidR="007377F2" w:rsidRPr="00CF6A56" w:rsidRDefault="007377F2" w:rsidP="004D7C4E">
      <w:pPr>
        <w:spacing w:after="0" w:line="240" w:lineRule="auto"/>
        <w:jc w:val="both"/>
      </w:pPr>
      <w:r w:rsidRPr="00CF6A56">
        <w:t xml:space="preserve">U 2024. godini prihodi se stabiliziraju na 14.248.290 </w:t>
      </w:r>
      <w:r w:rsidR="00BC7D9D">
        <w:t>EUR</w:t>
      </w:r>
      <w:r w:rsidRPr="00CF6A56">
        <w:t xml:space="preserve">, zadržavajući značajan udio vanjskih izvora financiranja. Ova dinamika pokazuje da grad uspješno koristi mogućnosti </w:t>
      </w:r>
      <w:r w:rsidR="00A81B00" w:rsidRPr="00CF6A56">
        <w:t>apliciranja</w:t>
      </w:r>
      <w:r w:rsidRPr="00CF6A56">
        <w:t xml:space="preserve"> na razne fondove, posebno nakon potresa koji je pogodio područje.</w:t>
      </w:r>
    </w:p>
    <w:p w14:paraId="47A22C98" w14:textId="77777777" w:rsidR="007377F2" w:rsidRPr="00CF6A56" w:rsidRDefault="007377F2" w:rsidP="004D7C4E">
      <w:pPr>
        <w:spacing w:after="0" w:line="240" w:lineRule="auto"/>
        <w:jc w:val="both"/>
      </w:pPr>
    </w:p>
    <w:p w14:paraId="3395A2C1" w14:textId="77777777" w:rsidR="007377F2" w:rsidRPr="00CF6A56" w:rsidRDefault="007377F2" w:rsidP="004D7C4E">
      <w:pPr>
        <w:spacing w:after="0" w:line="240" w:lineRule="auto"/>
        <w:jc w:val="both"/>
        <w:rPr>
          <w:b/>
          <w:bCs/>
        </w:rPr>
      </w:pPr>
      <w:r w:rsidRPr="00CF6A56">
        <w:rPr>
          <w:b/>
          <w:bCs/>
        </w:rPr>
        <w:t>Proračunska transparentnost</w:t>
      </w:r>
    </w:p>
    <w:p w14:paraId="64913127" w14:textId="77777777" w:rsidR="007377F2" w:rsidRPr="00CF6A56" w:rsidRDefault="007377F2" w:rsidP="004D7C4E">
      <w:pPr>
        <w:spacing w:after="0" w:line="240" w:lineRule="auto"/>
        <w:jc w:val="both"/>
      </w:pPr>
    </w:p>
    <w:p w14:paraId="5CD1D44D" w14:textId="60397D57" w:rsidR="007377F2" w:rsidRPr="00CF6A56" w:rsidRDefault="007377F2" w:rsidP="004D7C4E">
      <w:pPr>
        <w:spacing w:after="0" w:line="240" w:lineRule="auto"/>
        <w:jc w:val="both"/>
      </w:pPr>
      <w:r w:rsidRPr="00CF6A56">
        <w:t>Analiza proračunske transparentnosti pokazuje da Grad Glina vodi detaljno izvještavanje o izvršenju proračuna s jasno definiranom strukturom prihoda i rashoda. Funkcionalna klasifikacija rashoda omogućuje pregled alokacije sredstava po područjima djelovanja</w:t>
      </w:r>
      <w:r w:rsidR="00CB1FE4" w:rsidRPr="00CF6A56">
        <w:t xml:space="preserve">. </w:t>
      </w:r>
      <w:r w:rsidRPr="00CF6A56">
        <w:t>Ekonomska klasifikacija rashoda pruža uvid u vrste troškova, pri čemu se jasno razlikuju tekući rashodi od kapitalnih ulaganja. Posebno je važno istaknuti transparentnost u prikazivanju vanjskih izvora financiranja i njihove namjene, što omogućuje praćenje učinkovitosti korištenja EU fondova.</w:t>
      </w:r>
    </w:p>
    <w:p w14:paraId="78CA80FC" w14:textId="77777777" w:rsidR="007377F2" w:rsidRPr="00CF6A56" w:rsidRDefault="007377F2" w:rsidP="004D7C4E">
      <w:pPr>
        <w:spacing w:after="0" w:line="240" w:lineRule="auto"/>
        <w:jc w:val="both"/>
      </w:pPr>
    </w:p>
    <w:p w14:paraId="0BC34840" w14:textId="77777777" w:rsidR="007377F2" w:rsidRPr="00CF6A56" w:rsidRDefault="007377F2" w:rsidP="004D7C4E">
      <w:pPr>
        <w:spacing w:after="0" w:line="240" w:lineRule="auto"/>
        <w:jc w:val="both"/>
      </w:pPr>
      <w:r w:rsidRPr="00CF6A56">
        <w:t>Redovito godišnje izvještavanje o izvršenju proračuna omogućuje kontinuirano praćenje financijskih trendova i pravovremeno uočavanje potreba za korekcijama u fiskalnoj politici.</w:t>
      </w:r>
    </w:p>
    <w:p w14:paraId="5DB766BC" w14:textId="77777777" w:rsidR="007377F2" w:rsidRPr="00CF6A56" w:rsidRDefault="007377F2" w:rsidP="004D7C4E">
      <w:pPr>
        <w:spacing w:after="0" w:line="240" w:lineRule="auto"/>
        <w:jc w:val="both"/>
      </w:pPr>
    </w:p>
    <w:p w14:paraId="5FED2FEF" w14:textId="77777777" w:rsidR="007377F2" w:rsidRPr="00CF6A56" w:rsidRDefault="007377F2" w:rsidP="004D7C4E">
      <w:pPr>
        <w:spacing w:after="0" w:line="240" w:lineRule="auto"/>
        <w:jc w:val="both"/>
        <w:rPr>
          <w:b/>
          <w:bCs/>
        </w:rPr>
      </w:pPr>
      <w:r w:rsidRPr="00CF6A56">
        <w:rPr>
          <w:b/>
          <w:bCs/>
        </w:rPr>
        <w:t>Kapitalni projekti i investicije</w:t>
      </w:r>
    </w:p>
    <w:p w14:paraId="0C5E8631" w14:textId="77777777" w:rsidR="00CB1FE4" w:rsidRPr="00CF6A56" w:rsidRDefault="00CB1FE4" w:rsidP="004D7C4E">
      <w:pPr>
        <w:spacing w:after="0" w:line="240" w:lineRule="auto"/>
        <w:jc w:val="both"/>
        <w:rPr>
          <w:b/>
          <w:bCs/>
        </w:rPr>
      </w:pPr>
    </w:p>
    <w:p w14:paraId="2954C469" w14:textId="086A226D" w:rsidR="007377F2" w:rsidRPr="00CF6A56" w:rsidRDefault="007377F2" w:rsidP="004D7C4E">
      <w:pPr>
        <w:spacing w:after="0" w:line="240" w:lineRule="auto"/>
        <w:jc w:val="both"/>
      </w:pPr>
      <w:r w:rsidRPr="00CF6A56">
        <w:t xml:space="preserve">Kapitalni projekti predstavljaju ključnu komponentu razvoja Grada Gline kroz promatrano razdoblje. Najveća investicijska aktivnost zabilježena je u 2023. godini kada su rashodi za nabavu nefinancijske imovine iznosili 8.741.866 </w:t>
      </w:r>
      <w:r w:rsidR="00BC7D9D">
        <w:t>EUR</w:t>
      </w:r>
      <w:r w:rsidRPr="00CF6A56">
        <w:t>, što čini 41,7% ukupnih rashoda te godine.</w:t>
      </w:r>
    </w:p>
    <w:p w14:paraId="33FFA8CB" w14:textId="77777777" w:rsidR="007377F2" w:rsidRPr="00CF6A56" w:rsidRDefault="007377F2" w:rsidP="004D7C4E">
      <w:pPr>
        <w:spacing w:after="0" w:line="240" w:lineRule="auto"/>
        <w:jc w:val="both"/>
      </w:pPr>
    </w:p>
    <w:p w14:paraId="71FB3382" w14:textId="3E34A2E8" w:rsidR="007377F2" w:rsidRPr="00CF6A56" w:rsidRDefault="00CB1FE4" w:rsidP="004D7C4E">
      <w:pPr>
        <w:spacing w:after="0" w:line="240" w:lineRule="auto"/>
        <w:jc w:val="both"/>
      </w:pPr>
      <w:r w:rsidRPr="00CF6A56">
        <w:t>Jedan od zna</w:t>
      </w:r>
      <w:r w:rsidR="007377F2" w:rsidRPr="00CF6A56">
        <w:t>čaj</w:t>
      </w:r>
      <w:r w:rsidRPr="00CF6A56">
        <w:t>nijih</w:t>
      </w:r>
      <w:r w:rsidR="007377F2" w:rsidRPr="00CF6A56">
        <w:t xml:space="preserve"> projek</w:t>
      </w:r>
      <w:r w:rsidRPr="00CF6A56">
        <w:t>a</w:t>
      </w:r>
      <w:r w:rsidR="007377F2" w:rsidRPr="00CF6A56">
        <w:t>t</w:t>
      </w:r>
      <w:r w:rsidRPr="00CF6A56">
        <w:t>a</w:t>
      </w:r>
      <w:r w:rsidR="007377F2" w:rsidRPr="00CF6A56">
        <w:t xml:space="preserve"> uključuje rekonstrukciju i uređenje Športsko-rekreacijskog centra Banovac za koji je grad dobio gotovo milijun eura EU sredstava. Ovaj projekt omogućio je rasterećenje gradskog proračuna i preusmjeravanje vlastitih sredstava u drugu komunalnu infrastrukturu.</w:t>
      </w:r>
    </w:p>
    <w:p w14:paraId="459E43D9" w14:textId="1B71C973" w:rsidR="007377F2" w:rsidRPr="00CF6A56" w:rsidRDefault="007377F2" w:rsidP="004D7C4E">
      <w:pPr>
        <w:spacing w:after="0" w:line="240" w:lineRule="auto"/>
        <w:jc w:val="both"/>
      </w:pPr>
      <w:r w:rsidRPr="00CF6A56">
        <w:lastRenderedPageBreak/>
        <w:t>Funkcionalna analiza rashoda pokazuje da su ekonomski poslovi glavni fokus investicija, što uključuje infrastrukturne projekte, komunalno gospodarstvo i razvoj lokalnog gospodarstva. Značajna ulaganja u rekreaciju, kulturu i religiju upućuju na sveobuhvatan pristup razvoju kvalitete života građana.</w:t>
      </w:r>
    </w:p>
    <w:p w14:paraId="639DA8B5" w14:textId="77777777" w:rsidR="007377F2" w:rsidRPr="00CF6A56" w:rsidRDefault="007377F2" w:rsidP="004D7C4E">
      <w:pPr>
        <w:spacing w:after="0" w:line="240" w:lineRule="auto"/>
        <w:jc w:val="both"/>
      </w:pPr>
    </w:p>
    <w:p w14:paraId="325E0F88" w14:textId="7749F4A0" w:rsidR="007377F2" w:rsidRPr="00CF6A56" w:rsidRDefault="007377F2" w:rsidP="004D7C4E">
      <w:pPr>
        <w:spacing w:after="0" w:line="240" w:lineRule="auto"/>
        <w:jc w:val="both"/>
      </w:pPr>
      <w:r w:rsidRPr="00CF6A56">
        <w:t>Investicijska strategija grada karakterizirana je maksimalnim korištenjem dostupnih EU fondova, što omogućuje realizaciju projekata koji premašuju mogućnosti lokalnih prihoda.</w:t>
      </w:r>
    </w:p>
    <w:p w14:paraId="5D869DD6" w14:textId="77777777" w:rsidR="007377F2" w:rsidRPr="00CF6A56" w:rsidRDefault="007377F2" w:rsidP="004D7C4E">
      <w:pPr>
        <w:spacing w:after="0" w:line="240" w:lineRule="auto"/>
        <w:jc w:val="both"/>
      </w:pPr>
    </w:p>
    <w:p w14:paraId="1061F4E2" w14:textId="7141497A" w:rsidR="007377F2" w:rsidRPr="00CF6A56" w:rsidRDefault="00CB1FE4" w:rsidP="004D7C4E">
      <w:pPr>
        <w:spacing w:after="0" w:line="240" w:lineRule="auto"/>
        <w:jc w:val="both"/>
        <w:rPr>
          <w:b/>
          <w:bCs/>
        </w:rPr>
      </w:pPr>
      <w:r w:rsidRPr="00CF6A56">
        <w:rPr>
          <w:b/>
          <w:bCs/>
        </w:rPr>
        <w:t>Zaključak</w:t>
      </w:r>
    </w:p>
    <w:p w14:paraId="2E27B884" w14:textId="77777777" w:rsidR="00CB1FE4" w:rsidRPr="00CF6A56" w:rsidRDefault="00CB1FE4" w:rsidP="004D7C4E">
      <w:pPr>
        <w:spacing w:after="0" w:line="240" w:lineRule="auto"/>
        <w:jc w:val="both"/>
      </w:pPr>
    </w:p>
    <w:p w14:paraId="18FC4949" w14:textId="061F4B02" w:rsidR="007377F2" w:rsidRPr="00CF6A56" w:rsidRDefault="007377F2" w:rsidP="004D7C4E">
      <w:pPr>
        <w:spacing w:after="0" w:line="240" w:lineRule="auto"/>
        <w:jc w:val="both"/>
      </w:pPr>
      <w:r w:rsidRPr="00CF6A56">
        <w:t>Analiza izvršenja gradskog proračuna Grada Gline u razdoblju 2021</w:t>
      </w:r>
      <w:r w:rsidR="00CB1FE4" w:rsidRPr="00CF6A56">
        <w:t>.</w:t>
      </w:r>
      <w:r w:rsidR="007F56B5">
        <w:t xml:space="preserve"> </w:t>
      </w:r>
      <w:r w:rsidRPr="00CF6A56">
        <w:t>-</w:t>
      </w:r>
      <w:r w:rsidR="007F56B5">
        <w:t xml:space="preserve"> </w:t>
      </w:r>
      <w:r w:rsidRPr="00CF6A56">
        <w:t>2024</w:t>
      </w:r>
      <w:r w:rsidR="00CB1FE4" w:rsidRPr="00CF6A56">
        <w:t>.</w:t>
      </w:r>
      <w:r w:rsidR="007F56B5">
        <w:t xml:space="preserve"> godine</w:t>
      </w:r>
      <w:r w:rsidRPr="00CF6A56">
        <w:t xml:space="preserve"> pokazuje </w:t>
      </w:r>
      <w:r w:rsidR="00BE4522" w:rsidRPr="00CF6A56">
        <w:t>uspješno upravljanje</w:t>
      </w:r>
      <w:r w:rsidRPr="00CF6A56">
        <w:t xml:space="preserve"> kroz različite financijske uvjete uz održavanje ukupne fiskalne stabilnosti. Ukupni pozitivni neto rezultat od 4,6 milijuna eura kroz cijelo promatrano razdoblje svjedoči o odgovornom fiskalnom upravljanju.</w:t>
      </w:r>
    </w:p>
    <w:p w14:paraId="21943E6D" w14:textId="77777777" w:rsidR="007377F2" w:rsidRPr="00CF6A56" w:rsidRDefault="007377F2" w:rsidP="004D7C4E">
      <w:pPr>
        <w:spacing w:after="0" w:line="240" w:lineRule="auto"/>
        <w:jc w:val="both"/>
      </w:pPr>
    </w:p>
    <w:p w14:paraId="4F2BAB52" w14:textId="77777777" w:rsidR="007377F2" w:rsidRPr="00CF6A56" w:rsidRDefault="007377F2" w:rsidP="004D7C4E">
      <w:pPr>
        <w:spacing w:after="0" w:line="240" w:lineRule="auto"/>
        <w:jc w:val="both"/>
      </w:pPr>
      <w:r w:rsidRPr="00CF6A56">
        <w:t>Ključne snage uključuju uspješno korištenje EU fondova za financiranje kapitalnih projekata, fleksibilnost u prilagođavanju rashoda dostupnim sredstvima te održavanje proračunske discipline u tri od četiri analizirane godine. Grad je demonstrirao sposobnost realizacije velikih infrastrukturnih projekata koristeći vanjske izvore financiranja.</w:t>
      </w:r>
    </w:p>
    <w:p w14:paraId="15D8FB6B" w14:textId="77777777" w:rsidR="007377F2" w:rsidRPr="00CF6A56" w:rsidRDefault="007377F2" w:rsidP="004D7C4E">
      <w:pPr>
        <w:spacing w:after="0" w:line="240" w:lineRule="auto"/>
        <w:jc w:val="both"/>
      </w:pPr>
    </w:p>
    <w:p w14:paraId="6F4BA32D" w14:textId="6AB76C83" w:rsidR="007377F2" w:rsidRPr="00CF6A56" w:rsidRDefault="007377F2" w:rsidP="004D7C4E">
      <w:pPr>
        <w:spacing w:after="0" w:line="240" w:lineRule="auto"/>
        <w:jc w:val="both"/>
      </w:pPr>
      <w:r w:rsidRPr="00CF6A56">
        <w:t>Perspektiva za buduće razdoblje je pozitivna, s obzirom na stabilizaciju u 2024. godini i iskustvo stečeno u upravljanju velikim projektima. Grad Glina pozicioniran je kao uspješan primjer korištenja vanjskih izvora financiranja za lokalni razvoj uz održavanje fiskalne odgovornosti.</w:t>
      </w:r>
    </w:p>
    <w:p w14:paraId="345629E7" w14:textId="17495A96" w:rsidR="00B16766" w:rsidRPr="00CF6A56" w:rsidRDefault="00B16766">
      <w:r w:rsidRPr="00CF6A56">
        <w:br w:type="page"/>
      </w:r>
    </w:p>
    <w:p w14:paraId="3F992407" w14:textId="716E45C1" w:rsidR="00D11ED4" w:rsidRPr="00285229" w:rsidRDefault="005730D5" w:rsidP="00285229">
      <w:pPr>
        <w:pStyle w:val="Heading2"/>
        <w:rPr>
          <w:sz w:val="28"/>
          <w:szCs w:val="28"/>
        </w:rPr>
      </w:pPr>
      <w:bookmarkStart w:id="50" w:name="_Toc205542216"/>
      <w:r w:rsidRPr="00285229">
        <w:rPr>
          <w:color w:val="0070C0"/>
          <w:sz w:val="28"/>
          <w:szCs w:val="28"/>
        </w:rPr>
        <w:lastRenderedPageBreak/>
        <w:t>2.5 SWOT analiza</w:t>
      </w:r>
      <w:bookmarkEnd w:id="50"/>
    </w:p>
    <w:p w14:paraId="3A353A69" w14:textId="77777777" w:rsidR="00FF0105" w:rsidRPr="00CF6A56" w:rsidRDefault="00FF0105" w:rsidP="004D7C4E">
      <w:pPr>
        <w:spacing w:after="0" w:line="240" w:lineRule="auto"/>
      </w:pPr>
    </w:p>
    <w:tbl>
      <w:tblPr>
        <w:tblStyle w:val="TableGrid"/>
        <w:tblW w:w="0" w:type="auto"/>
        <w:jc w:val="center"/>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Look w:val="04A0" w:firstRow="1" w:lastRow="0" w:firstColumn="1" w:lastColumn="0" w:noHBand="0" w:noVBand="1"/>
      </w:tblPr>
      <w:tblGrid>
        <w:gridCol w:w="1812"/>
        <w:gridCol w:w="1812"/>
        <w:gridCol w:w="1848"/>
        <w:gridCol w:w="1876"/>
        <w:gridCol w:w="1886"/>
      </w:tblGrid>
      <w:tr w:rsidR="002B5C2D" w:rsidRPr="00CF6A56" w14:paraId="6C02C0DA" w14:textId="77777777" w:rsidTr="00EC3949">
        <w:trPr>
          <w:jc w:val="center"/>
        </w:trPr>
        <w:tc>
          <w:tcPr>
            <w:tcW w:w="1812" w:type="dxa"/>
            <w:shd w:val="clear" w:color="auto" w:fill="E8E8E8" w:themeFill="background2"/>
          </w:tcPr>
          <w:p w14:paraId="5463FE20"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Područje</w:t>
            </w:r>
          </w:p>
        </w:tc>
        <w:tc>
          <w:tcPr>
            <w:tcW w:w="1812" w:type="dxa"/>
            <w:shd w:val="clear" w:color="auto" w:fill="E8E8E8" w:themeFill="background2"/>
          </w:tcPr>
          <w:p w14:paraId="1B18E52C"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Snage</w:t>
            </w:r>
          </w:p>
        </w:tc>
        <w:tc>
          <w:tcPr>
            <w:tcW w:w="1848" w:type="dxa"/>
            <w:shd w:val="clear" w:color="auto" w:fill="E8E8E8" w:themeFill="background2"/>
          </w:tcPr>
          <w:p w14:paraId="251C90C5"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Slabosti</w:t>
            </w:r>
          </w:p>
        </w:tc>
        <w:tc>
          <w:tcPr>
            <w:tcW w:w="1876" w:type="dxa"/>
            <w:shd w:val="clear" w:color="auto" w:fill="E8E8E8" w:themeFill="background2"/>
          </w:tcPr>
          <w:p w14:paraId="53EA897E"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Prilike</w:t>
            </w:r>
          </w:p>
        </w:tc>
        <w:tc>
          <w:tcPr>
            <w:tcW w:w="1886" w:type="dxa"/>
            <w:shd w:val="clear" w:color="auto" w:fill="E8E8E8" w:themeFill="background2"/>
          </w:tcPr>
          <w:p w14:paraId="67A97BE4"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Prijetnje</w:t>
            </w:r>
          </w:p>
        </w:tc>
      </w:tr>
      <w:tr w:rsidR="002B5C2D" w:rsidRPr="00CF6A56" w14:paraId="31712DBD" w14:textId="77777777" w:rsidTr="00EC3949">
        <w:trPr>
          <w:jc w:val="center"/>
        </w:trPr>
        <w:tc>
          <w:tcPr>
            <w:tcW w:w="1812" w:type="dxa"/>
            <w:vMerge w:val="restart"/>
            <w:vAlign w:val="center"/>
          </w:tcPr>
          <w:p w14:paraId="40AD6208"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Stanovništvo, demografija i stanovanje</w:t>
            </w:r>
          </w:p>
        </w:tc>
        <w:tc>
          <w:tcPr>
            <w:tcW w:w="1812" w:type="dxa"/>
          </w:tcPr>
          <w:p w14:paraId="5696AA0B" w14:textId="46B0C0D4"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Blizina većih urbanih središta (Sisak, Zagreb).</w:t>
            </w:r>
          </w:p>
        </w:tc>
        <w:tc>
          <w:tcPr>
            <w:tcW w:w="1848" w:type="dxa"/>
          </w:tcPr>
          <w:p w14:paraId="6D06395E" w14:textId="1FCE8109"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Negativni demografski trendovi: starenje stanovništva, iseljavanje mladih.</w:t>
            </w:r>
          </w:p>
        </w:tc>
        <w:tc>
          <w:tcPr>
            <w:tcW w:w="1876" w:type="dxa"/>
          </w:tcPr>
          <w:p w14:paraId="22D3AF08" w14:textId="2E5F7012"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Nacionalni programi stambenog zbrinjavanja i demografske revitalizacije.</w:t>
            </w:r>
          </w:p>
        </w:tc>
        <w:tc>
          <w:tcPr>
            <w:tcW w:w="1886" w:type="dxa"/>
          </w:tcPr>
          <w:p w14:paraId="2DEE7E54" w14:textId="45F4153B"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Nastavak iseljavanja i manjak radne snage.</w:t>
            </w:r>
            <w:r w:rsidR="003E4452" w:rsidRPr="00CF6A56">
              <w:rPr>
                <w:rFonts w:asciiTheme="majorHAnsi" w:hAnsiTheme="majorHAnsi"/>
                <w:color w:val="595959" w:themeColor="text1" w:themeTint="A6"/>
              </w:rPr>
              <w:t xml:space="preserve"> Nastavak demografskog starenja.</w:t>
            </w:r>
          </w:p>
        </w:tc>
      </w:tr>
      <w:tr w:rsidR="003E4452" w:rsidRPr="00CF6A56" w14:paraId="72FFF55E" w14:textId="77777777" w:rsidTr="00EC3949">
        <w:trPr>
          <w:jc w:val="center"/>
        </w:trPr>
        <w:tc>
          <w:tcPr>
            <w:tcW w:w="1812" w:type="dxa"/>
            <w:vMerge/>
            <w:vAlign w:val="center"/>
          </w:tcPr>
          <w:p w14:paraId="5DF4819A" w14:textId="77777777" w:rsidR="003E4452" w:rsidRPr="00CF6A56" w:rsidRDefault="003E4452" w:rsidP="004D7C4E">
            <w:pPr>
              <w:jc w:val="center"/>
              <w:rPr>
                <w:rFonts w:asciiTheme="majorHAnsi" w:hAnsiTheme="majorHAnsi"/>
                <w:color w:val="0070C0"/>
              </w:rPr>
            </w:pPr>
          </w:p>
        </w:tc>
        <w:tc>
          <w:tcPr>
            <w:tcW w:w="1812" w:type="dxa"/>
          </w:tcPr>
          <w:p w14:paraId="30B44448" w14:textId="77777777"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Postojanje državnih i EU mjera za obnovu nakon potresa (obnova kuća i stambenih zgrada).</w:t>
            </w:r>
          </w:p>
          <w:p w14:paraId="081CD7E7" w14:textId="3F3A00FE" w:rsidR="003E4452" w:rsidRPr="00CF6A56" w:rsidRDefault="003E4452" w:rsidP="004D7C4E">
            <w:pPr>
              <w:rPr>
                <w:rFonts w:asciiTheme="majorHAnsi" w:hAnsiTheme="majorHAnsi"/>
                <w:color w:val="595959" w:themeColor="text1" w:themeTint="A6"/>
              </w:rPr>
            </w:pPr>
          </w:p>
        </w:tc>
        <w:tc>
          <w:tcPr>
            <w:tcW w:w="1848" w:type="dxa"/>
          </w:tcPr>
          <w:p w14:paraId="55935C0F" w14:textId="0C29137B"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Niska gustoća naseljenosti i depopulacija sela.</w:t>
            </w:r>
          </w:p>
        </w:tc>
        <w:tc>
          <w:tcPr>
            <w:tcW w:w="1876" w:type="dxa"/>
          </w:tcPr>
          <w:p w14:paraId="113F8C8F" w14:textId="5DE25352"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Poticaji za mlade obitelji i povratnike.</w:t>
            </w:r>
          </w:p>
        </w:tc>
        <w:tc>
          <w:tcPr>
            <w:tcW w:w="1886" w:type="dxa"/>
          </w:tcPr>
          <w:p w14:paraId="4E000D02" w14:textId="36C613A0"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Sporost u provedbi programa obnove.</w:t>
            </w:r>
          </w:p>
        </w:tc>
      </w:tr>
      <w:tr w:rsidR="003E4452" w:rsidRPr="00CF6A56" w14:paraId="6E01F1B8" w14:textId="77777777" w:rsidTr="00EC3949">
        <w:trPr>
          <w:jc w:val="center"/>
        </w:trPr>
        <w:tc>
          <w:tcPr>
            <w:tcW w:w="1812" w:type="dxa"/>
            <w:vMerge/>
            <w:vAlign w:val="center"/>
          </w:tcPr>
          <w:p w14:paraId="607509B6" w14:textId="77777777" w:rsidR="003E4452" w:rsidRPr="00CF6A56" w:rsidRDefault="003E4452" w:rsidP="004D7C4E">
            <w:pPr>
              <w:jc w:val="center"/>
              <w:rPr>
                <w:rFonts w:asciiTheme="majorHAnsi" w:hAnsiTheme="majorHAnsi"/>
                <w:color w:val="0070C0"/>
              </w:rPr>
            </w:pPr>
          </w:p>
        </w:tc>
        <w:tc>
          <w:tcPr>
            <w:tcW w:w="1812" w:type="dxa"/>
          </w:tcPr>
          <w:p w14:paraId="050280FC" w14:textId="5FBD4310"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Povoljnije cijene stambenog prostora u odnosu na ostatak RH.</w:t>
            </w:r>
          </w:p>
        </w:tc>
        <w:tc>
          <w:tcPr>
            <w:tcW w:w="1848" w:type="dxa"/>
          </w:tcPr>
          <w:p w14:paraId="4C1AEC4F" w14:textId="177DBD70"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Oštećeni ili neobnovljeni stambeni objekti nakon potresa 2020.</w:t>
            </w:r>
          </w:p>
        </w:tc>
        <w:tc>
          <w:tcPr>
            <w:tcW w:w="1876" w:type="dxa"/>
            <w:vMerge w:val="restart"/>
          </w:tcPr>
          <w:p w14:paraId="3FE86558" w14:textId="59902283"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Projekti izgradnje/moderne obnove naselja i pametnih sela.</w:t>
            </w:r>
          </w:p>
        </w:tc>
        <w:tc>
          <w:tcPr>
            <w:tcW w:w="1886" w:type="dxa"/>
            <w:vMerge w:val="restart"/>
          </w:tcPr>
          <w:p w14:paraId="5184C838" w14:textId="2D24832D"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Gubitak socijalne kohezije u ruralnim sredinama.</w:t>
            </w:r>
          </w:p>
        </w:tc>
      </w:tr>
      <w:tr w:rsidR="003E4452" w:rsidRPr="00CF6A56" w14:paraId="09EF4AA0" w14:textId="77777777" w:rsidTr="00EC3949">
        <w:trPr>
          <w:jc w:val="center"/>
        </w:trPr>
        <w:tc>
          <w:tcPr>
            <w:tcW w:w="1812" w:type="dxa"/>
            <w:vMerge/>
            <w:vAlign w:val="center"/>
          </w:tcPr>
          <w:p w14:paraId="5BA316D4" w14:textId="77777777" w:rsidR="003E4452" w:rsidRPr="00CF6A56" w:rsidRDefault="003E4452" w:rsidP="004D7C4E">
            <w:pPr>
              <w:jc w:val="center"/>
              <w:rPr>
                <w:rFonts w:asciiTheme="majorHAnsi" w:hAnsiTheme="majorHAnsi"/>
                <w:color w:val="0070C0"/>
              </w:rPr>
            </w:pPr>
          </w:p>
        </w:tc>
        <w:tc>
          <w:tcPr>
            <w:tcW w:w="1812" w:type="dxa"/>
          </w:tcPr>
          <w:p w14:paraId="1AAFADF1" w14:textId="47F886E6" w:rsidR="003E4452" w:rsidRPr="00CF6A56" w:rsidRDefault="003E4452" w:rsidP="004D7C4E">
            <w:pPr>
              <w:rPr>
                <w:rFonts w:asciiTheme="majorHAnsi" w:hAnsiTheme="majorHAnsi"/>
                <w:color w:val="595959" w:themeColor="text1" w:themeTint="A6"/>
              </w:rPr>
            </w:pPr>
          </w:p>
        </w:tc>
        <w:tc>
          <w:tcPr>
            <w:tcW w:w="1848" w:type="dxa"/>
          </w:tcPr>
          <w:p w14:paraId="60B0B1BE" w14:textId="71541D0E" w:rsidR="003E4452" w:rsidRPr="00CF6A56" w:rsidRDefault="003E4452" w:rsidP="004D7C4E">
            <w:pPr>
              <w:rPr>
                <w:rFonts w:asciiTheme="majorHAnsi" w:hAnsiTheme="majorHAnsi"/>
                <w:color w:val="595959" w:themeColor="text1" w:themeTint="A6"/>
              </w:rPr>
            </w:pPr>
            <w:r w:rsidRPr="00CF6A56">
              <w:rPr>
                <w:rFonts w:asciiTheme="majorHAnsi" w:hAnsiTheme="majorHAnsi"/>
                <w:color w:val="595959" w:themeColor="text1" w:themeTint="A6"/>
              </w:rPr>
              <w:t>Niska razina tržišta najma stanova.</w:t>
            </w:r>
          </w:p>
        </w:tc>
        <w:tc>
          <w:tcPr>
            <w:tcW w:w="1876" w:type="dxa"/>
            <w:vMerge/>
          </w:tcPr>
          <w:p w14:paraId="759FB2E4" w14:textId="03B64C65" w:rsidR="003E4452" w:rsidRPr="00CF6A56" w:rsidRDefault="003E4452" w:rsidP="004D7C4E">
            <w:pPr>
              <w:rPr>
                <w:rFonts w:asciiTheme="majorHAnsi" w:hAnsiTheme="majorHAnsi"/>
                <w:color w:val="595959" w:themeColor="text1" w:themeTint="A6"/>
              </w:rPr>
            </w:pPr>
          </w:p>
        </w:tc>
        <w:tc>
          <w:tcPr>
            <w:tcW w:w="1886" w:type="dxa"/>
            <w:vMerge/>
          </w:tcPr>
          <w:p w14:paraId="0A9ED21D" w14:textId="7A3CA5EC" w:rsidR="003E4452" w:rsidRPr="00CF6A56" w:rsidRDefault="003E4452" w:rsidP="004D7C4E">
            <w:pPr>
              <w:rPr>
                <w:rFonts w:asciiTheme="majorHAnsi" w:hAnsiTheme="majorHAnsi"/>
                <w:color w:val="595959" w:themeColor="text1" w:themeTint="A6"/>
              </w:rPr>
            </w:pPr>
          </w:p>
        </w:tc>
      </w:tr>
      <w:tr w:rsidR="002B5C2D" w:rsidRPr="00CF6A56" w14:paraId="02ADC494" w14:textId="77777777" w:rsidTr="00EC3949">
        <w:trPr>
          <w:jc w:val="center"/>
        </w:trPr>
        <w:tc>
          <w:tcPr>
            <w:tcW w:w="1812" w:type="dxa"/>
            <w:vMerge w:val="restart"/>
            <w:vAlign w:val="center"/>
          </w:tcPr>
          <w:p w14:paraId="714E7C56"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Odgoj i obrazovanje</w:t>
            </w:r>
          </w:p>
        </w:tc>
        <w:tc>
          <w:tcPr>
            <w:tcW w:w="1812" w:type="dxa"/>
          </w:tcPr>
          <w:p w14:paraId="6B04F30A" w14:textId="2ECB8BB9"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 xml:space="preserve">Postojanje </w:t>
            </w:r>
            <w:r w:rsidR="002B5C2D" w:rsidRPr="00CF6A56">
              <w:rPr>
                <w:rFonts w:asciiTheme="majorHAnsi" w:hAnsiTheme="majorHAnsi"/>
                <w:color w:val="595959" w:themeColor="text1" w:themeTint="A6"/>
              </w:rPr>
              <w:t xml:space="preserve">srednjoškolskih, </w:t>
            </w:r>
            <w:r w:rsidRPr="00CF6A56">
              <w:rPr>
                <w:rFonts w:asciiTheme="majorHAnsi" w:hAnsiTheme="majorHAnsi"/>
                <w:color w:val="595959" w:themeColor="text1" w:themeTint="A6"/>
              </w:rPr>
              <w:t>osnovnoškolskih i predškolskih ustanova u gradu.</w:t>
            </w:r>
          </w:p>
        </w:tc>
        <w:tc>
          <w:tcPr>
            <w:tcW w:w="1848" w:type="dxa"/>
          </w:tcPr>
          <w:p w14:paraId="37ECB3F4" w14:textId="188F4565" w:rsidR="006258A6"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Neusklađenost između ponude i potražnje na tržištu rada.</w:t>
            </w:r>
          </w:p>
        </w:tc>
        <w:tc>
          <w:tcPr>
            <w:tcW w:w="1876" w:type="dxa"/>
          </w:tcPr>
          <w:p w14:paraId="0EC07215" w14:textId="3CCBBBD2"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Razvoj programa cjeloživotnog učenja i obrazovanja odraslih.</w:t>
            </w:r>
          </w:p>
        </w:tc>
        <w:tc>
          <w:tcPr>
            <w:tcW w:w="1886" w:type="dxa"/>
          </w:tcPr>
          <w:p w14:paraId="07E54C53" w14:textId="634D7DF8"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Daljnje smanjenje broja učenika i zatvaranje školskih odjela</w:t>
            </w:r>
            <w:r w:rsidR="00E25A53" w:rsidRPr="00CF6A56">
              <w:rPr>
                <w:rFonts w:asciiTheme="majorHAnsi" w:hAnsiTheme="majorHAnsi"/>
                <w:color w:val="595959" w:themeColor="text1" w:themeTint="A6"/>
              </w:rPr>
              <w:t xml:space="preserve"> u ruralnim sredinama</w:t>
            </w:r>
            <w:r w:rsidRPr="00CF6A56">
              <w:rPr>
                <w:rFonts w:asciiTheme="majorHAnsi" w:hAnsiTheme="majorHAnsi"/>
                <w:color w:val="595959" w:themeColor="text1" w:themeTint="A6"/>
              </w:rPr>
              <w:t>.</w:t>
            </w:r>
          </w:p>
        </w:tc>
      </w:tr>
      <w:tr w:rsidR="00E25A53" w:rsidRPr="00CF6A56" w14:paraId="2500476A" w14:textId="77777777" w:rsidTr="00EC3949">
        <w:trPr>
          <w:jc w:val="center"/>
        </w:trPr>
        <w:tc>
          <w:tcPr>
            <w:tcW w:w="1812" w:type="dxa"/>
            <w:vMerge/>
            <w:vAlign w:val="center"/>
          </w:tcPr>
          <w:p w14:paraId="5F5B0C9F" w14:textId="77777777" w:rsidR="00E25A53" w:rsidRPr="00CF6A56" w:rsidRDefault="00E25A53" w:rsidP="004D7C4E">
            <w:pPr>
              <w:jc w:val="center"/>
              <w:rPr>
                <w:rFonts w:asciiTheme="majorHAnsi" w:hAnsiTheme="majorHAnsi"/>
                <w:b/>
                <w:bCs/>
                <w:color w:val="0070C0"/>
              </w:rPr>
            </w:pPr>
          </w:p>
        </w:tc>
        <w:tc>
          <w:tcPr>
            <w:tcW w:w="1812" w:type="dxa"/>
          </w:tcPr>
          <w:p w14:paraId="43002C12" w14:textId="6E3082CC"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Ulaganja u infrastrukturu škola kroz nacionalne i EU fondove.</w:t>
            </w:r>
          </w:p>
        </w:tc>
        <w:tc>
          <w:tcPr>
            <w:tcW w:w="1848" w:type="dxa"/>
          </w:tcPr>
          <w:p w14:paraId="78A78621" w14:textId="34549710"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Odlazak mladih na školovanje u druge gradove i smanjen povratak.</w:t>
            </w:r>
          </w:p>
        </w:tc>
        <w:tc>
          <w:tcPr>
            <w:tcW w:w="1876" w:type="dxa"/>
          </w:tcPr>
          <w:p w14:paraId="4DD186CA" w14:textId="4B65F1F5"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Mogućnost osnivanja učeničkog doma.</w:t>
            </w:r>
          </w:p>
        </w:tc>
        <w:tc>
          <w:tcPr>
            <w:tcW w:w="1886" w:type="dxa"/>
          </w:tcPr>
          <w:p w14:paraId="7A2CD550" w14:textId="625729B3"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Nedostatak nastavnog kadra u ruralnim područjima.</w:t>
            </w:r>
          </w:p>
        </w:tc>
      </w:tr>
      <w:tr w:rsidR="00E25A53" w:rsidRPr="00CF6A56" w14:paraId="1A217D7C" w14:textId="77777777" w:rsidTr="00EC3949">
        <w:trPr>
          <w:jc w:val="center"/>
        </w:trPr>
        <w:tc>
          <w:tcPr>
            <w:tcW w:w="1812" w:type="dxa"/>
            <w:vMerge/>
            <w:vAlign w:val="center"/>
          </w:tcPr>
          <w:p w14:paraId="16C06FF9" w14:textId="77777777" w:rsidR="00E25A53" w:rsidRPr="00CF6A56" w:rsidRDefault="00E25A53" w:rsidP="004D7C4E">
            <w:pPr>
              <w:jc w:val="center"/>
              <w:rPr>
                <w:rFonts w:asciiTheme="majorHAnsi" w:hAnsiTheme="majorHAnsi"/>
                <w:b/>
                <w:bCs/>
                <w:color w:val="0070C0"/>
              </w:rPr>
            </w:pPr>
          </w:p>
        </w:tc>
        <w:tc>
          <w:tcPr>
            <w:tcW w:w="1812" w:type="dxa"/>
          </w:tcPr>
          <w:p w14:paraId="6F945B5A" w14:textId="53B47D38"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Aktivnosti školskih udruga i programi izvannastavnog obrazovanja.</w:t>
            </w:r>
          </w:p>
        </w:tc>
        <w:tc>
          <w:tcPr>
            <w:tcW w:w="1848" w:type="dxa"/>
          </w:tcPr>
          <w:p w14:paraId="298178DE" w14:textId="1698BD94"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Nizak broj visokoobrazovanih kadrova.</w:t>
            </w:r>
          </w:p>
        </w:tc>
        <w:tc>
          <w:tcPr>
            <w:tcW w:w="1876" w:type="dxa"/>
          </w:tcPr>
          <w:p w14:paraId="6706A926" w14:textId="797482C3"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Digitalizacija obrazovnih procesa I razvoj informatičkog društva.</w:t>
            </w:r>
          </w:p>
        </w:tc>
        <w:tc>
          <w:tcPr>
            <w:tcW w:w="1886" w:type="dxa"/>
          </w:tcPr>
          <w:p w14:paraId="0594021B" w14:textId="4D9AD755" w:rsidR="00E25A53" w:rsidRPr="00CF6A56" w:rsidRDefault="00E25A53" w:rsidP="004D7C4E">
            <w:pPr>
              <w:rPr>
                <w:rFonts w:asciiTheme="majorHAnsi" w:hAnsiTheme="majorHAnsi"/>
                <w:color w:val="595959" w:themeColor="text1" w:themeTint="A6"/>
              </w:rPr>
            </w:pPr>
            <w:r w:rsidRPr="00CF6A56">
              <w:rPr>
                <w:rFonts w:asciiTheme="majorHAnsi" w:hAnsiTheme="majorHAnsi"/>
                <w:color w:val="595959" w:themeColor="text1" w:themeTint="A6"/>
              </w:rPr>
              <w:t>Nezainteresiranost za cjeloživotno učenje.</w:t>
            </w:r>
          </w:p>
        </w:tc>
      </w:tr>
      <w:tr w:rsidR="002B5C2D" w:rsidRPr="00CF6A56" w14:paraId="7F9280CA" w14:textId="77777777" w:rsidTr="00EC3949">
        <w:trPr>
          <w:jc w:val="center"/>
        </w:trPr>
        <w:tc>
          <w:tcPr>
            <w:tcW w:w="1812" w:type="dxa"/>
            <w:vMerge w:val="restart"/>
            <w:vAlign w:val="center"/>
          </w:tcPr>
          <w:p w14:paraId="577762AD"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Kultura i sport</w:t>
            </w:r>
          </w:p>
        </w:tc>
        <w:tc>
          <w:tcPr>
            <w:tcW w:w="1812" w:type="dxa"/>
          </w:tcPr>
          <w:p w14:paraId="1A116CC1" w14:textId="054D8F29"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Aktivne kulturno-umjetničke udruge i manifestacije (folklor, Dani Gline).</w:t>
            </w:r>
          </w:p>
        </w:tc>
        <w:tc>
          <w:tcPr>
            <w:tcW w:w="1848" w:type="dxa"/>
          </w:tcPr>
          <w:p w14:paraId="2985DCCA" w14:textId="3FF3B544"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Ograničena ulaganja u kulturnu infrastrukturu.</w:t>
            </w:r>
          </w:p>
        </w:tc>
        <w:tc>
          <w:tcPr>
            <w:tcW w:w="1876" w:type="dxa"/>
          </w:tcPr>
          <w:p w14:paraId="0F73FF76" w14:textId="2B9AE123"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Razvoj kulturnog turizma i etnoloških manifestacija.</w:t>
            </w:r>
          </w:p>
        </w:tc>
        <w:tc>
          <w:tcPr>
            <w:tcW w:w="1886" w:type="dxa"/>
          </w:tcPr>
          <w:p w14:paraId="701C0FAE" w14:textId="5D62BFA5"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Nedostatak interesa mladih za kulturne i sportske sadržaje.</w:t>
            </w:r>
          </w:p>
        </w:tc>
      </w:tr>
      <w:tr w:rsidR="00FF0105" w:rsidRPr="00CF6A56" w14:paraId="72F6D461" w14:textId="77777777" w:rsidTr="00EC3949">
        <w:trPr>
          <w:jc w:val="center"/>
        </w:trPr>
        <w:tc>
          <w:tcPr>
            <w:tcW w:w="1812" w:type="dxa"/>
            <w:vMerge/>
            <w:vAlign w:val="center"/>
          </w:tcPr>
          <w:p w14:paraId="3263CBE1" w14:textId="77777777" w:rsidR="00FF0105" w:rsidRPr="00CF6A56" w:rsidRDefault="00FF0105" w:rsidP="004D7C4E">
            <w:pPr>
              <w:jc w:val="center"/>
              <w:rPr>
                <w:rFonts w:asciiTheme="majorHAnsi" w:hAnsiTheme="majorHAnsi"/>
                <w:b/>
                <w:bCs/>
                <w:color w:val="0070C0"/>
              </w:rPr>
            </w:pPr>
          </w:p>
        </w:tc>
        <w:tc>
          <w:tcPr>
            <w:tcW w:w="1812" w:type="dxa"/>
          </w:tcPr>
          <w:p w14:paraId="39915260" w14:textId="401E6D76"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Sportski klubovi s tradicijom i infrastruktura (nogomet, rukomet).</w:t>
            </w:r>
          </w:p>
        </w:tc>
        <w:tc>
          <w:tcPr>
            <w:tcW w:w="1848" w:type="dxa"/>
          </w:tcPr>
          <w:p w14:paraId="17120C56" w14:textId="522D729B"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Nedovoljna promocija lokalne kulturne baštine.</w:t>
            </w:r>
          </w:p>
        </w:tc>
        <w:tc>
          <w:tcPr>
            <w:tcW w:w="1876" w:type="dxa"/>
          </w:tcPr>
          <w:p w14:paraId="2A700274" w14:textId="6D2C7AD3"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EU fondovi za obnovu kulturne baštine i sportske objekte.</w:t>
            </w:r>
          </w:p>
        </w:tc>
        <w:tc>
          <w:tcPr>
            <w:tcW w:w="1886" w:type="dxa"/>
            <w:vMerge w:val="restart"/>
          </w:tcPr>
          <w:p w14:paraId="261AF35C" w14:textId="17C50995"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Rizik od zanemarivanja tradicionalne baštine.</w:t>
            </w:r>
          </w:p>
        </w:tc>
      </w:tr>
      <w:tr w:rsidR="00FF0105" w:rsidRPr="00CF6A56" w14:paraId="051CD6DD" w14:textId="77777777" w:rsidTr="00EC3949">
        <w:trPr>
          <w:jc w:val="center"/>
        </w:trPr>
        <w:tc>
          <w:tcPr>
            <w:tcW w:w="1812" w:type="dxa"/>
            <w:vMerge/>
            <w:vAlign w:val="center"/>
          </w:tcPr>
          <w:p w14:paraId="023E83C7" w14:textId="77777777" w:rsidR="00FF0105" w:rsidRPr="00CF6A56" w:rsidRDefault="00FF0105" w:rsidP="004D7C4E">
            <w:pPr>
              <w:jc w:val="center"/>
              <w:rPr>
                <w:rFonts w:asciiTheme="majorHAnsi" w:hAnsiTheme="majorHAnsi"/>
                <w:b/>
                <w:bCs/>
                <w:color w:val="0070C0"/>
              </w:rPr>
            </w:pPr>
          </w:p>
        </w:tc>
        <w:tc>
          <w:tcPr>
            <w:tcW w:w="1812" w:type="dxa"/>
          </w:tcPr>
          <w:p w14:paraId="33522A8E" w14:textId="3F0D8769" w:rsidR="00FF0105" w:rsidRPr="00CF6A56" w:rsidRDefault="005A153E" w:rsidP="004D7C4E">
            <w:pPr>
              <w:rPr>
                <w:rFonts w:asciiTheme="majorHAnsi" w:hAnsiTheme="majorHAnsi"/>
                <w:color w:val="595959" w:themeColor="text1" w:themeTint="A6"/>
              </w:rPr>
            </w:pPr>
            <w:r w:rsidRPr="00CF6A56">
              <w:rPr>
                <w:rFonts w:asciiTheme="majorHAnsi" w:hAnsiTheme="majorHAnsi"/>
                <w:color w:val="595959" w:themeColor="text1" w:themeTint="A6"/>
              </w:rPr>
              <w:t>Velik broj</w:t>
            </w:r>
            <w:r w:rsidR="00FF0105" w:rsidRPr="00CF6A56">
              <w:rPr>
                <w:rFonts w:asciiTheme="majorHAnsi" w:hAnsiTheme="majorHAnsi"/>
                <w:color w:val="595959" w:themeColor="text1" w:themeTint="A6"/>
              </w:rPr>
              <w:t xml:space="preserve"> kulturnih objekata (dom kulture, gradska knjižnica).</w:t>
            </w:r>
          </w:p>
        </w:tc>
        <w:tc>
          <w:tcPr>
            <w:tcW w:w="1848" w:type="dxa"/>
          </w:tcPr>
          <w:p w14:paraId="72376B71" w14:textId="3BBBA311"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Ograničen pristup sportskoj infrastrukturi u ruralnim naseljima.</w:t>
            </w:r>
          </w:p>
        </w:tc>
        <w:tc>
          <w:tcPr>
            <w:tcW w:w="1876" w:type="dxa"/>
          </w:tcPr>
          <w:p w14:paraId="5321C76F" w14:textId="5FB251E1"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Korištenje digitalnih platformi za promociju kulturnih sadržaja.</w:t>
            </w:r>
          </w:p>
        </w:tc>
        <w:tc>
          <w:tcPr>
            <w:tcW w:w="1886" w:type="dxa"/>
            <w:vMerge/>
          </w:tcPr>
          <w:p w14:paraId="51ECD10E" w14:textId="5BBD1E80" w:rsidR="00FF0105" w:rsidRPr="00CF6A56" w:rsidRDefault="00FF0105" w:rsidP="004D7C4E">
            <w:pPr>
              <w:rPr>
                <w:rFonts w:asciiTheme="majorHAnsi" w:hAnsiTheme="majorHAnsi"/>
                <w:color w:val="595959" w:themeColor="text1" w:themeTint="A6"/>
              </w:rPr>
            </w:pPr>
          </w:p>
        </w:tc>
      </w:tr>
      <w:tr w:rsidR="002B5C2D" w:rsidRPr="00CF6A56" w14:paraId="06D8792C" w14:textId="77777777" w:rsidTr="00EC3949">
        <w:trPr>
          <w:jc w:val="center"/>
        </w:trPr>
        <w:tc>
          <w:tcPr>
            <w:tcW w:w="1812" w:type="dxa"/>
            <w:vMerge w:val="restart"/>
            <w:vAlign w:val="center"/>
          </w:tcPr>
          <w:p w14:paraId="50C485B7"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Zdravstvo i socijalna skrb</w:t>
            </w:r>
          </w:p>
        </w:tc>
        <w:tc>
          <w:tcPr>
            <w:tcW w:w="1812" w:type="dxa"/>
          </w:tcPr>
          <w:p w14:paraId="1E4A9706" w14:textId="1EAE0AAD"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Postojanje ispostava Doma zdravlja i ljekarni.</w:t>
            </w:r>
          </w:p>
        </w:tc>
        <w:tc>
          <w:tcPr>
            <w:tcW w:w="1848" w:type="dxa"/>
          </w:tcPr>
          <w:p w14:paraId="2E9076FB" w14:textId="7199F016"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Nedostatak liječničkog kadra, posebice specijalista.</w:t>
            </w:r>
          </w:p>
        </w:tc>
        <w:tc>
          <w:tcPr>
            <w:tcW w:w="1876" w:type="dxa"/>
          </w:tcPr>
          <w:p w14:paraId="77313EB1" w14:textId="07E7B4E6"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EU sredstva za razvoj integriranih socijalnih usluga.</w:t>
            </w:r>
          </w:p>
        </w:tc>
        <w:tc>
          <w:tcPr>
            <w:tcW w:w="1886" w:type="dxa"/>
          </w:tcPr>
          <w:p w14:paraId="373EFF64" w14:textId="6F68048B" w:rsidR="006258A6" w:rsidRPr="00CF6A56" w:rsidRDefault="006258A6" w:rsidP="004D7C4E">
            <w:pPr>
              <w:rPr>
                <w:rFonts w:asciiTheme="majorHAnsi" w:hAnsiTheme="majorHAnsi"/>
                <w:color w:val="595959" w:themeColor="text1" w:themeTint="A6"/>
              </w:rPr>
            </w:pPr>
            <w:r w:rsidRPr="00CF6A56">
              <w:rPr>
                <w:rFonts w:asciiTheme="majorHAnsi" w:hAnsiTheme="majorHAnsi"/>
                <w:color w:val="595959" w:themeColor="text1" w:themeTint="A6"/>
              </w:rPr>
              <w:t>Daljnje smanjenje dostupnosti zdravstvenih usluga.</w:t>
            </w:r>
          </w:p>
        </w:tc>
      </w:tr>
      <w:tr w:rsidR="00FF0105" w:rsidRPr="00CF6A56" w14:paraId="70C3AD50" w14:textId="77777777" w:rsidTr="00EC3949">
        <w:trPr>
          <w:jc w:val="center"/>
        </w:trPr>
        <w:tc>
          <w:tcPr>
            <w:tcW w:w="1812" w:type="dxa"/>
            <w:vMerge/>
            <w:vAlign w:val="center"/>
          </w:tcPr>
          <w:p w14:paraId="39AD384B" w14:textId="77777777" w:rsidR="00FF0105" w:rsidRPr="00CF6A56" w:rsidRDefault="00FF0105" w:rsidP="004D7C4E">
            <w:pPr>
              <w:jc w:val="center"/>
              <w:rPr>
                <w:rFonts w:asciiTheme="majorHAnsi" w:hAnsiTheme="majorHAnsi"/>
                <w:b/>
                <w:bCs/>
                <w:color w:val="0070C0"/>
              </w:rPr>
            </w:pPr>
          </w:p>
        </w:tc>
        <w:tc>
          <w:tcPr>
            <w:tcW w:w="1812" w:type="dxa"/>
          </w:tcPr>
          <w:p w14:paraId="45556EA3" w14:textId="095938D0"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Aktivne socijalne ustanove i programi pomoći.</w:t>
            </w:r>
          </w:p>
        </w:tc>
        <w:tc>
          <w:tcPr>
            <w:tcW w:w="1848" w:type="dxa"/>
          </w:tcPr>
          <w:p w14:paraId="79823170" w14:textId="2682DF19"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Loša prometna povezanost sa specijaliziranim ustanovama.</w:t>
            </w:r>
          </w:p>
        </w:tc>
        <w:tc>
          <w:tcPr>
            <w:tcW w:w="1876" w:type="dxa"/>
          </w:tcPr>
          <w:p w14:paraId="12AF87CE" w14:textId="5598411C"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Proširenje sustava pomoći u kući.</w:t>
            </w:r>
          </w:p>
        </w:tc>
        <w:tc>
          <w:tcPr>
            <w:tcW w:w="1886" w:type="dxa"/>
            <w:vMerge w:val="restart"/>
          </w:tcPr>
          <w:p w14:paraId="72F9B5E3" w14:textId="6224ED5C"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Povećani broj socijalno ugroženih osoba.</w:t>
            </w:r>
          </w:p>
        </w:tc>
      </w:tr>
      <w:tr w:rsidR="00FF0105" w:rsidRPr="00CF6A56" w14:paraId="0B78B0EF" w14:textId="77777777" w:rsidTr="00EC3949">
        <w:trPr>
          <w:jc w:val="center"/>
        </w:trPr>
        <w:tc>
          <w:tcPr>
            <w:tcW w:w="1812" w:type="dxa"/>
            <w:vMerge/>
            <w:vAlign w:val="center"/>
          </w:tcPr>
          <w:p w14:paraId="1DDCCCFA" w14:textId="77777777" w:rsidR="00FF0105" w:rsidRPr="00CF6A56" w:rsidRDefault="00FF0105" w:rsidP="004D7C4E">
            <w:pPr>
              <w:jc w:val="center"/>
              <w:rPr>
                <w:rFonts w:asciiTheme="majorHAnsi" w:hAnsiTheme="majorHAnsi"/>
                <w:b/>
                <w:bCs/>
                <w:color w:val="0070C0"/>
              </w:rPr>
            </w:pPr>
          </w:p>
        </w:tc>
        <w:tc>
          <w:tcPr>
            <w:tcW w:w="1812" w:type="dxa"/>
          </w:tcPr>
          <w:p w14:paraId="3AB0507D" w14:textId="0D3852A9"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Mobilne zdravstvene usluge i suradnja s udrugama.</w:t>
            </w:r>
          </w:p>
        </w:tc>
        <w:tc>
          <w:tcPr>
            <w:tcW w:w="1848" w:type="dxa"/>
          </w:tcPr>
          <w:p w14:paraId="190C91B2" w14:textId="04F2AECB"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Niska razina usluga za starije i nemoćne osobe.</w:t>
            </w:r>
          </w:p>
        </w:tc>
        <w:tc>
          <w:tcPr>
            <w:tcW w:w="1876" w:type="dxa"/>
          </w:tcPr>
          <w:p w14:paraId="123E1BAE" w14:textId="10A29831"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Suradnja s nevladinim sektorom u pružanju usluga.</w:t>
            </w:r>
          </w:p>
        </w:tc>
        <w:tc>
          <w:tcPr>
            <w:tcW w:w="1886" w:type="dxa"/>
            <w:vMerge/>
          </w:tcPr>
          <w:p w14:paraId="73B896A8" w14:textId="56758E97" w:rsidR="00FF0105" w:rsidRPr="00CF6A56" w:rsidRDefault="00FF0105" w:rsidP="004D7C4E">
            <w:pPr>
              <w:rPr>
                <w:rFonts w:asciiTheme="majorHAnsi" w:hAnsiTheme="majorHAnsi"/>
                <w:color w:val="595959" w:themeColor="text1" w:themeTint="A6"/>
              </w:rPr>
            </w:pPr>
          </w:p>
        </w:tc>
      </w:tr>
      <w:tr w:rsidR="002B5C2D" w:rsidRPr="00CF6A56" w14:paraId="5AD9A3D3" w14:textId="77777777" w:rsidTr="00EC3949">
        <w:trPr>
          <w:jc w:val="center"/>
        </w:trPr>
        <w:tc>
          <w:tcPr>
            <w:tcW w:w="1812" w:type="dxa"/>
            <w:vMerge w:val="restart"/>
            <w:vAlign w:val="center"/>
          </w:tcPr>
          <w:p w14:paraId="6E3F0E0F"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Proračun Grada</w:t>
            </w:r>
          </w:p>
        </w:tc>
        <w:tc>
          <w:tcPr>
            <w:tcW w:w="1812" w:type="dxa"/>
          </w:tcPr>
          <w:p w14:paraId="040B41E0" w14:textId="644E44F1"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Stabilno vođenje proračuna u kriznim uvjetima.</w:t>
            </w:r>
          </w:p>
        </w:tc>
        <w:tc>
          <w:tcPr>
            <w:tcW w:w="1848" w:type="dxa"/>
          </w:tcPr>
          <w:p w14:paraId="3EEADB8F" w14:textId="5257AEE7"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Ograničeni vlastiti prihodi.</w:t>
            </w:r>
          </w:p>
        </w:tc>
        <w:tc>
          <w:tcPr>
            <w:tcW w:w="1876" w:type="dxa"/>
          </w:tcPr>
          <w:p w14:paraId="52F5C4BB" w14:textId="3E9F3A27"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Mogućnosti povećanja prihoda kroz EU fondove i koncesije.</w:t>
            </w:r>
          </w:p>
        </w:tc>
        <w:tc>
          <w:tcPr>
            <w:tcW w:w="1886" w:type="dxa"/>
          </w:tcPr>
          <w:p w14:paraId="39891439" w14:textId="74340368"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Neizvjesnost oko nacionalnog zakonodavnog okvira (fiskalna decentralizacija).</w:t>
            </w:r>
          </w:p>
        </w:tc>
      </w:tr>
      <w:tr w:rsidR="002B5C2D" w:rsidRPr="00CF6A56" w14:paraId="3AA6F430" w14:textId="77777777" w:rsidTr="00EC3949">
        <w:trPr>
          <w:jc w:val="center"/>
        </w:trPr>
        <w:tc>
          <w:tcPr>
            <w:tcW w:w="1812" w:type="dxa"/>
            <w:vMerge/>
          </w:tcPr>
          <w:p w14:paraId="6A6EBCAD" w14:textId="77777777" w:rsidR="006258A6" w:rsidRPr="00CF6A56" w:rsidRDefault="006258A6" w:rsidP="004D7C4E">
            <w:pPr>
              <w:rPr>
                <w:rFonts w:asciiTheme="majorHAnsi" w:hAnsiTheme="majorHAnsi"/>
                <w:color w:val="0070C0"/>
              </w:rPr>
            </w:pPr>
          </w:p>
        </w:tc>
        <w:tc>
          <w:tcPr>
            <w:tcW w:w="1812" w:type="dxa"/>
          </w:tcPr>
          <w:p w14:paraId="35492FAF" w14:textId="4A1D2BDA"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Iskustvo u upravljanju EU projektima.</w:t>
            </w:r>
          </w:p>
        </w:tc>
        <w:tc>
          <w:tcPr>
            <w:tcW w:w="1848" w:type="dxa"/>
          </w:tcPr>
          <w:p w14:paraId="53B7298F" w14:textId="2DE6F4E3"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Velika ovisnost o državnim i EU transferima.</w:t>
            </w:r>
          </w:p>
        </w:tc>
        <w:tc>
          <w:tcPr>
            <w:tcW w:w="1876" w:type="dxa"/>
          </w:tcPr>
          <w:p w14:paraId="34C23CC0" w14:textId="0FD26F59"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Aktivnija naplata komunalnih doprinosa i naknada.</w:t>
            </w:r>
          </w:p>
        </w:tc>
        <w:tc>
          <w:tcPr>
            <w:tcW w:w="1886" w:type="dxa"/>
          </w:tcPr>
          <w:p w14:paraId="1AA15783" w14:textId="48DFD153"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Dugotrajni procesi odobravanja i provedbe projekata.</w:t>
            </w:r>
          </w:p>
        </w:tc>
      </w:tr>
      <w:tr w:rsidR="002B5C2D" w:rsidRPr="00CF6A56" w14:paraId="150EF928" w14:textId="77777777" w:rsidTr="00EC3949">
        <w:trPr>
          <w:jc w:val="center"/>
        </w:trPr>
        <w:tc>
          <w:tcPr>
            <w:tcW w:w="1812" w:type="dxa"/>
            <w:vMerge w:val="restart"/>
            <w:vAlign w:val="center"/>
          </w:tcPr>
          <w:p w14:paraId="6222367C"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Gospodarstvo</w:t>
            </w:r>
          </w:p>
        </w:tc>
        <w:tc>
          <w:tcPr>
            <w:tcW w:w="1812" w:type="dxa"/>
          </w:tcPr>
          <w:p w14:paraId="55911DF8" w14:textId="79CC7928"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Blizina strateških tržišta (Zagreb, BiH).</w:t>
            </w:r>
          </w:p>
        </w:tc>
        <w:tc>
          <w:tcPr>
            <w:tcW w:w="1848" w:type="dxa"/>
          </w:tcPr>
          <w:p w14:paraId="3B3794A7" w14:textId="3F3FF005"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Visoka stopa nezaposlenosti.</w:t>
            </w:r>
          </w:p>
        </w:tc>
        <w:tc>
          <w:tcPr>
            <w:tcW w:w="1876" w:type="dxa"/>
          </w:tcPr>
          <w:p w14:paraId="5E4E912D" w14:textId="566390DA"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Poticanje poduzetništva i obrta (pogotovo zelenog i društvenog).</w:t>
            </w:r>
          </w:p>
        </w:tc>
        <w:tc>
          <w:tcPr>
            <w:tcW w:w="1886" w:type="dxa"/>
          </w:tcPr>
          <w:p w14:paraId="07244245" w14:textId="700FA462"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Gospodarska stagnacija bez većih investicija.</w:t>
            </w:r>
          </w:p>
        </w:tc>
      </w:tr>
      <w:tr w:rsidR="00EC3949" w:rsidRPr="00CF6A56" w14:paraId="7D2CA28B" w14:textId="77777777" w:rsidTr="00EC3949">
        <w:trPr>
          <w:jc w:val="center"/>
        </w:trPr>
        <w:tc>
          <w:tcPr>
            <w:tcW w:w="1812" w:type="dxa"/>
            <w:vMerge/>
          </w:tcPr>
          <w:p w14:paraId="7A792DD2" w14:textId="77777777" w:rsidR="00EC3949" w:rsidRPr="00CF6A56" w:rsidRDefault="00EC3949" w:rsidP="004D7C4E">
            <w:pPr>
              <w:rPr>
                <w:rFonts w:asciiTheme="majorHAnsi" w:hAnsiTheme="majorHAnsi"/>
                <w:color w:val="0070C0"/>
              </w:rPr>
            </w:pPr>
          </w:p>
        </w:tc>
        <w:tc>
          <w:tcPr>
            <w:tcW w:w="1812" w:type="dxa"/>
          </w:tcPr>
          <w:p w14:paraId="15DFDDA2" w14:textId="70C5294F"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Izgradnja novog poduzetničkog centra u Glini.</w:t>
            </w:r>
          </w:p>
        </w:tc>
        <w:tc>
          <w:tcPr>
            <w:tcW w:w="1848" w:type="dxa"/>
          </w:tcPr>
          <w:p w14:paraId="48464B92" w14:textId="0A7E775B"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Ovisnost o javnom sektoru i poljoprivredi.</w:t>
            </w:r>
          </w:p>
        </w:tc>
        <w:tc>
          <w:tcPr>
            <w:tcW w:w="1876" w:type="dxa"/>
          </w:tcPr>
          <w:p w14:paraId="4BCDF0F6" w14:textId="6C0558AE"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Razvoj drvne i prehrambene industrije.</w:t>
            </w:r>
          </w:p>
        </w:tc>
        <w:tc>
          <w:tcPr>
            <w:tcW w:w="1886" w:type="dxa"/>
          </w:tcPr>
          <w:p w14:paraId="36A1EDCD" w14:textId="5E851E18"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Gubitak radno aktivnog stanovništva.</w:t>
            </w:r>
          </w:p>
        </w:tc>
      </w:tr>
      <w:tr w:rsidR="00EC3949" w:rsidRPr="00CF6A56" w14:paraId="3715C85B" w14:textId="77777777" w:rsidTr="00EC3949">
        <w:trPr>
          <w:jc w:val="center"/>
        </w:trPr>
        <w:tc>
          <w:tcPr>
            <w:tcW w:w="1812" w:type="dxa"/>
            <w:vMerge/>
            <w:vAlign w:val="center"/>
          </w:tcPr>
          <w:p w14:paraId="34649CDE" w14:textId="77777777" w:rsidR="00EC3949" w:rsidRPr="00CF6A56" w:rsidRDefault="00EC3949" w:rsidP="004D7C4E">
            <w:pPr>
              <w:jc w:val="center"/>
              <w:rPr>
                <w:rFonts w:asciiTheme="majorHAnsi" w:hAnsiTheme="majorHAnsi"/>
                <w:color w:val="0070C0"/>
              </w:rPr>
            </w:pPr>
          </w:p>
        </w:tc>
        <w:tc>
          <w:tcPr>
            <w:tcW w:w="1812" w:type="dxa"/>
          </w:tcPr>
          <w:p w14:paraId="12E2B98F" w14:textId="1F1D4CE9"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Poticajne mjere Grada i države za ulaganja.</w:t>
            </w:r>
          </w:p>
        </w:tc>
        <w:tc>
          <w:tcPr>
            <w:tcW w:w="1848" w:type="dxa"/>
          </w:tcPr>
          <w:p w14:paraId="1EF54C50" w14:textId="711F6D88"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Nedostatak radne snage s traženim vještinama.</w:t>
            </w:r>
          </w:p>
        </w:tc>
        <w:tc>
          <w:tcPr>
            <w:tcW w:w="1876" w:type="dxa"/>
          </w:tcPr>
          <w:p w14:paraId="437D56BB" w14:textId="0DC3D3F5"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Ulaganja u digitalnu infrastrukturu.</w:t>
            </w:r>
          </w:p>
        </w:tc>
        <w:tc>
          <w:tcPr>
            <w:tcW w:w="1886" w:type="dxa"/>
          </w:tcPr>
          <w:p w14:paraId="3A750A38" w14:textId="621785A5" w:rsidR="00EC3949" w:rsidRPr="00CF6A56" w:rsidRDefault="00EC3949" w:rsidP="004D7C4E">
            <w:pPr>
              <w:rPr>
                <w:rFonts w:asciiTheme="majorHAnsi" w:hAnsiTheme="majorHAnsi"/>
                <w:color w:val="595959" w:themeColor="text1" w:themeTint="A6"/>
              </w:rPr>
            </w:pPr>
            <w:r w:rsidRPr="00CF6A56">
              <w:rPr>
                <w:rFonts w:asciiTheme="majorHAnsi" w:hAnsiTheme="majorHAnsi"/>
                <w:color w:val="595959" w:themeColor="text1" w:themeTint="A6"/>
              </w:rPr>
              <w:t>Smanjenje tržišta za industrije koje nisu visoko tehnološki napredne.</w:t>
            </w:r>
          </w:p>
        </w:tc>
      </w:tr>
      <w:tr w:rsidR="002B5C2D" w:rsidRPr="00CF6A56" w14:paraId="70906A0E" w14:textId="77777777" w:rsidTr="00EC3949">
        <w:trPr>
          <w:jc w:val="center"/>
        </w:trPr>
        <w:tc>
          <w:tcPr>
            <w:tcW w:w="1812" w:type="dxa"/>
            <w:vMerge w:val="restart"/>
            <w:vAlign w:val="center"/>
          </w:tcPr>
          <w:p w14:paraId="15930755"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Geostrateški položaj i prirodni resursi</w:t>
            </w:r>
          </w:p>
        </w:tc>
        <w:tc>
          <w:tcPr>
            <w:tcW w:w="1812" w:type="dxa"/>
          </w:tcPr>
          <w:p w14:paraId="448CF2AA" w14:textId="4DE37E18"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 xml:space="preserve">Geostrateški položaj uz granicu </w:t>
            </w:r>
            <w:r w:rsidRPr="00CF6A56">
              <w:rPr>
                <w:rFonts w:asciiTheme="majorHAnsi" w:hAnsiTheme="majorHAnsi"/>
                <w:color w:val="595959" w:themeColor="text1" w:themeTint="A6"/>
              </w:rPr>
              <w:lastRenderedPageBreak/>
              <w:t>EU i koridore prema BiH.</w:t>
            </w:r>
          </w:p>
        </w:tc>
        <w:tc>
          <w:tcPr>
            <w:tcW w:w="1848" w:type="dxa"/>
          </w:tcPr>
          <w:p w14:paraId="6E4632BB" w14:textId="638D9357"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lastRenderedPageBreak/>
              <w:t>Nedovoljna valorizacija prirodnih resursa.</w:t>
            </w:r>
          </w:p>
        </w:tc>
        <w:tc>
          <w:tcPr>
            <w:tcW w:w="1876" w:type="dxa"/>
          </w:tcPr>
          <w:p w14:paraId="16151B02" w14:textId="5488DDD3"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Razvoj gospodarskih zona uz prometnice.</w:t>
            </w:r>
          </w:p>
        </w:tc>
        <w:tc>
          <w:tcPr>
            <w:tcW w:w="1886" w:type="dxa"/>
          </w:tcPr>
          <w:p w14:paraId="42B9E4EF" w14:textId="43885E2F" w:rsidR="006258A6" w:rsidRPr="00CF6A56" w:rsidRDefault="006D5D3D" w:rsidP="004D7C4E">
            <w:pPr>
              <w:rPr>
                <w:rFonts w:asciiTheme="majorHAnsi" w:hAnsiTheme="majorHAnsi"/>
                <w:color w:val="595959" w:themeColor="text1" w:themeTint="A6"/>
              </w:rPr>
            </w:pPr>
            <w:r w:rsidRPr="00CF6A56">
              <w:rPr>
                <w:rFonts w:asciiTheme="majorHAnsi" w:hAnsiTheme="majorHAnsi"/>
                <w:color w:val="595959" w:themeColor="text1" w:themeTint="A6"/>
              </w:rPr>
              <w:t>Eksploatacija bez lokalne koristi.</w:t>
            </w:r>
          </w:p>
        </w:tc>
      </w:tr>
      <w:tr w:rsidR="00FF0105" w:rsidRPr="00CF6A56" w14:paraId="29CE43F2" w14:textId="77777777" w:rsidTr="00EC3949">
        <w:trPr>
          <w:jc w:val="center"/>
        </w:trPr>
        <w:tc>
          <w:tcPr>
            <w:tcW w:w="1812" w:type="dxa"/>
            <w:vMerge/>
          </w:tcPr>
          <w:p w14:paraId="6F4194FE" w14:textId="77777777" w:rsidR="00FF0105" w:rsidRPr="00CF6A56" w:rsidRDefault="00FF0105" w:rsidP="004D7C4E">
            <w:pPr>
              <w:rPr>
                <w:rFonts w:asciiTheme="majorHAnsi" w:hAnsiTheme="majorHAnsi"/>
                <w:color w:val="0070C0"/>
              </w:rPr>
            </w:pPr>
          </w:p>
        </w:tc>
        <w:tc>
          <w:tcPr>
            <w:tcW w:w="1812" w:type="dxa"/>
            <w:vMerge w:val="restart"/>
          </w:tcPr>
          <w:p w14:paraId="41FDC27E" w14:textId="696BF0EC"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Bogatstvo šuma, vode i poljoprivrednog zemljišta.</w:t>
            </w:r>
          </w:p>
        </w:tc>
        <w:tc>
          <w:tcPr>
            <w:tcW w:w="1848" w:type="dxa"/>
            <w:vMerge w:val="restart"/>
          </w:tcPr>
          <w:p w14:paraId="3F1B3D1B" w14:textId="703B5850"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Zapuštenost i neuređenost dijela zemljišta.</w:t>
            </w:r>
          </w:p>
        </w:tc>
        <w:tc>
          <w:tcPr>
            <w:tcW w:w="1876" w:type="dxa"/>
          </w:tcPr>
          <w:p w14:paraId="13040CC7" w14:textId="21412745"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Održivo iskorištavanje šuma, biomase i vode.</w:t>
            </w:r>
          </w:p>
        </w:tc>
        <w:tc>
          <w:tcPr>
            <w:tcW w:w="1886" w:type="dxa"/>
            <w:vMerge w:val="restart"/>
          </w:tcPr>
          <w:p w14:paraId="1D6AEB36" w14:textId="40CB3511"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Ekološke ugroze zbog neregulirane uporabe resursa.</w:t>
            </w:r>
          </w:p>
        </w:tc>
      </w:tr>
      <w:tr w:rsidR="00FF0105" w:rsidRPr="00CF6A56" w14:paraId="209799E1" w14:textId="77777777" w:rsidTr="00EC3949">
        <w:trPr>
          <w:jc w:val="center"/>
        </w:trPr>
        <w:tc>
          <w:tcPr>
            <w:tcW w:w="1812" w:type="dxa"/>
            <w:vMerge/>
          </w:tcPr>
          <w:p w14:paraId="69115FC5" w14:textId="77777777" w:rsidR="00FF0105" w:rsidRPr="00CF6A56" w:rsidRDefault="00FF0105" w:rsidP="004D7C4E">
            <w:pPr>
              <w:rPr>
                <w:rFonts w:asciiTheme="majorHAnsi" w:hAnsiTheme="majorHAnsi"/>
                <w:color w:val="0070C0"/>
              </w:rPr>
            </w:pPr>
          </w:p>
        </w:tc>
        <w:tc>
          <w:tcPr>
            <w:tcW w:w="1812" w:type="dxa"/>
            <w:vMerge/>
          </w:tcPr>
          <w:p w14:paraId="5A9405FF" w14:textId="54683374" w:rsidR="00FF0105" w:rsidRPr="00CF6A56" w:rsidRDefault="00FF0105" w:rsidP="004D7C4E">
            <w:pPr>
              <w:rPr>
                <w:rFonts w:asciiTheme="majorHAnsi" w:hAnsiTheme="majorHAnsi"/>
                <w:color w:val="595959" w:themeColor="text1" w:themeTint="A6"/>
              </w:rPr>
            </w:pPr>
          </w:p>
        </w:tc>
        <w:tc>
          <w:tcPr>
            <w:tcW w:w="1848" w:type="dxa"/>
            <w:vMerge/>
          </w:tcPr>
          <w:p w14:paraId="7BB6E405" w14:textId="0F1C86B3" w:rsidR="00FF0105" w:rsidRPr="00CF6A56" w:rsidRDefault="00FF0105" w:rsidP="004D7C4E">
            <w:pPr>
              <w:rPr>
                <w:rFonts w:asciiTheme="majorHAnsi" w:hAnsiTheme="majorHAnsi"/>
                <w:color w:val="595959" w:themeColor="text1" w:themeTint="A6"/>
              </w:rPr>
            </w:pPr>
          </w:p>
        </w:tc>
        <w:tc>
          <w:tcPr>
            <w:tcW w:w="1876" w:type="dxa"/>
          </w:tcPr>
          <w:p w14:paraId="32569299" w14:textId="4CCEE974"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Planiranje energetskih i gospodarskih projekata.</w:t>
            </w:r>
          </w:p>
        </w:tc>
        <w:tc>
          <w:tcPr>
            <w:tcW w:w="1886" w:type="dxa"/>
            <w:vMerge/>
          </w:tcPr>
          <w:p w14:paraId="3E42B7F2" w14:textId="611808EA" w:rsidR="00FF0105" w:rsidRPr="00CF6A56" w:rsidRDefault="00FF0105" w:rsidP="004D7C4E">
            <w:pPr>
              <w:rPr>
                <w:rFonts w:asciiTheme="majorHAnsi" w:hAnsiTheme="majorHAnsi"/>
                <w:color w:val="595959" w:themeColor="text1" w:themeTint="A6"/>
              </w:rPr>
            </w:pPr>
          </w:p>
        </w:tc>
      </w:tr>
      <w:tr w:rsidR="002B5C2D" w:rsidRPr="00CF6A56" w14:paraId="3C82D772" w14:textId="77777777" w:rsidTr="00EC3949">
        <w:trPr>
          <w:jc w:val="center"/>
        </w:trPr>
        <w:tc>
          <w:tcPr>
            <w:tcW w:w="1812" w:type="dxa"/>
            <w:vMerge w:val="restart"/>
            <w:vAlign w:val="center"/>
          </w:tcPr>
          <w:p w14:paraId="28926987"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Poljoprivreda</w:t>
            </w:r>
          </w:p>
        </w:tc>
        <w:tc>
          <w:tcPr>
            <w:tcW w:w="1812" w:type="dxa"/>
          </w:tcPr>
          <w:p w14:paraId="13E736E3" w14:textId="2ED58ACD"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Plodno i neiskorišteno poljoprivredno zemljište.</w:t>
            </w:r>
          </w:p>
        </w:tc>
        <w:tc>
          <w:tcPr>
            <w:tcW w:w="1848" w:type="dxa"/>
          </w:tcPr>
          <w:p w14:paraId="283169F3" w14:textId="28D4ADFC"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Niska razina modernizacije i mehanizacije.</w:t>
            </w:r>
          </w:p>
        </w:tc>
        <w:tc>
          <w:tcPr>
            <w:tcW w:w="1876" w:type="dxa"/>
          </w:tcPr>
          <w:p w14:paraId="0ABA4DB2" w14:textId="3F5D339D"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EU fondovi za ruralni razvoj i ekološku proizvodnju.</w:t>
            </w:r>
          </w:p>
        </w:tc>
        <w:tc>
          <w:tcPr>
            <w:tcW w:w="1886" w:type="dxa"/>
          </w:tcPr>
          <w:p w14:paraId="284364E8" w14:textId="2827B839" w:rsidR="006258A6" w:rsidRPr="00CF6A56" w:rsidRDefault="006445F2" w:rsidP="004D7C4E">
            <w:pPr>
              <w:rPr>
                <w:rFonts w:asciiTheme="majorHAnsi" w:hAnsiTheme="majorHAnsi"/>
                <w:color w:val="595959" w:themeColor="text1" w:themeTint="A6"/>
              </w:rPr>
            </w:pPr>
            <w:r w:rsidRPr="00CF6A56">
              <w:rPr>
                <w:rFonts w:asciiTheme="majorHAnsi" w:hAnsiTheme="majorHAnsi"/>
                <w:color w:val="595959" w:themeColor="text1" w:themeTint="A6"/>
              </w:rPr>
              <w:t>Klimatske promjene i elementarne nepogode.</w:t>
            </w:r>
          </w:p>
        </w:tc>
      </w:tr>
      <w:tr w:rsidR="00FF0105" w:rsidRPr="00CF6A56" w14:paraId="7B4D0C9B" w14:textId="77777777" w:rsidTr="00EC3949">
        <w:trPr>
          <w:jc w:val="center"/>
        </w:trPr>
        <w:tc>
          <w:tcPr>
            <w:tcW w:w="1812" w:type="dxa"/>
            <w:vMerge/>
          </w:tcPr>
          <w:p w14:paraId="02900EFA" w14:textId="77777777" w:rsidR="00FF0105" w:rsidRPr="00CF6A56" w:rsidRDefault="00FF0105" w:rsidP="004D7C4E">
            <w:pPr>
              <w:rPr>
                <w:rFonts w:asciiTheme="majorHAnsi" w:hAnsiTheme="majorHAnsi"/>
                <w:b/>
                <w:bCs/>
                <w:color w:val="0070C0"/>
              </w:rPr>
            </w:pPr>
          </w:p>
        </w:tc>
        <w:tc>
          <w:tcPr>
            <w:tcW w:w="1812" w:type="dxa"/>
          </w:tcPr>
          <w:p w14:paraId="6B9B4923" w14:textId="44B64BD9"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Tradicija stočarstva i ratarstva.</w:t>
            </w:r>
          </w:p>
        </w:tc>
        <w:tc>
          <w:tcPr>
            <w:tcW w:w="1848" w:type="dxa"/>
          </w:tcPr>
          <w:p w14:paraId="3F51A606" w14:textId="0FB84CBA"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Slaba udruženost proizvođača.</w:t>
            </w:r>
          </w:p>
        </w:tc>
        <w:tc>
          <w:tcPr>
            <w:tcW w:w="1876" w:type="dxa"/>
          </w:tcPr>
          <w:p w14:paraId="3A5B0AB9" w14:textId="7FEC3616"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Povezivanje s turističkom ponudom (agroturizam).</w:t>
            </w:r>
          </w:p>
        </w:tc>
        <w:tc>
          <w:tcPr>
            <w:tcW w:w="1886" w:type="dxa"/>
            <w:vMerge w:val="restart"/>
          </w:tcPr>
          <w:p w14:paraId="51B72D2E" w14:textId="4EA0F6A9"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Daljnji pad interesa mladih za bavljenje poljoprivredom.</w:t>
            </w:r>
          </w:p>
        </w:tc>
      </w:tr>
      <w:tr w:rsidR="00FF0105" w:rsidRPr="00CF6A56" w14:paraId="1C752266" w14:textId="77777777" w:rsidTr="00EC3949">
        <w:trPr>
          <w:jc w:val="center"/>
        </w:trPr>
        <w:tc>
          <w:tcPr>
            <w:tcW w:w="1812" w:type="dxa"/>
            <w:vMerge/>
            <w:vAlign w:val="center"/>
          </w:tcPr>
          <w:p w14:paraId="55E9A0C6" w14:textId="77777777" w:rsidR="00FF0105" w:rsidRPr="00CF6A56" w:rsidRDefault="00FF0105" w:rsidP="004D7C4E">
            <w:pPr>
              <w:jc w:val="center"/>
              <w:rPr>
                <w:rFonts w:asciiTheme="majorHAnsi" w:hAnsiTheme="majorHAnsi"/>
                <w:b/>
                <w:bCs/>
                <w:color w:val="0070C0"/>
              </w:rPr>
            </w:pPr>
          </w:p>
        </w:tc>
        <w:tc>
          <w:tcPr>
            <w:tcW w:w="1812" w:type="dxa"/>
          </w:tcPr>
          <w:p w14:paraId="7EC9BF8A" w14:textId="27515E34" w:rsidR="00FF0105" w:rsidRPr="00CF6A56" w:rsidRDefault="0021301A" w:rsidP="004D7C4E">
            <w:pPr>
              <w:rPr>
                <w:rFonts w:asciiTheme="majorHAnsi" w:hAnsiTheme="majorHAnsi"/>
                <w:color w:val="595959" w:themeColor="text1" w:themeTint="A6"/>
              </w:rPr>
            </w:pPr>
            <w:r w:rsidRPr="00CF6A56">
              <w:rPr>
                <w:rFonts w:asciiTheme="majorHAnsi" w:hAnsiTheme="majorHAnsi"/>
                <w:color w:val="595959" w:themeColor="text1" w:themeTint="A6"/>
              </w:rPr>
              <w:t xml:space="preserve">Velik broj poljoprivrednih </w:t>
            </w:r>
            <w:r w:rsidR="00FF0105" w:rsidRPr="00CF6A56">
              <w:rPr>
                <w:rFonts w:asciiTheme="majorHAnsi" w:hAnsiTheme="majorHAnsi"/>
                <w:color w:val="595959" w:themeColor="text1" w:themeTint="A6"/>
              </w:rPr>
              <w:t xml:space="preserve"> gospodarstava.</w:t>
            </w:r>
          </w:p>
        </w:tc>
        <w:tc>
          <w:tcPr>
            <w:tcW w:w="1848" w:type="dxa"/>
          </w:tcPr>
          <w:p w14:paraId="1CC61BC1" w14:textId="57F006AF"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Ograničen pristup tržištu i preradi proizvoda.</w:t>
            </w:r>
          </w:p>
        </w:tc>
        <w:tc>
          <w:tcPr>
            <w:tcW w:w="1876" w:type="dxa"/>
          </w:tcPr>
          <w:p w14:paraId="77237016" w14:textId="7C7AD188"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Razvoj kratkih lanaca opskrbe i lokalnih tržišta.</w:t>
            </w:r>
          </w:p>
        </w:tc>
        <w:tc>
          <w:tcPr>
            <w:tcW w:w="1886" w:type="dxa"/>
            <w:vMerge/>
          </w:tcPr>
          <w:p w14:paraId="258FE5F1" w14:textId="0272B7A2" w:rsidR="00FF0105" w:rsidRPr="00CF6A56" w:rsidRDefault="00FF0105" w:rsidP="004D7C4E">
            <w:pPr>
              <w:rPr>
                <w:rFonts w:asciiTheme="majorHAnsi" w:hAnsiTheme="majorHAnsi"/>
                <w:color w:val="595959" w:themeColor="text1" w:themeTint="A6"/>
              </w:rPr>
            </w:pPr>
          </w:p>
        </w:tc>
      </w:tr>
      <w:tr w:rsidR="002B5C2D" w:rsidRPr="00CF6A56" w14:paraId="792AD4BE" w14:textId="77777777" w:rsidTr="00EC3949">
        <w:trPr>
          <w:jc w:val="center"/>
        </w:trPr>
        <w:tc>
          <w:tcPr>
            <w:tcW w:w="1812" w:type="dxa"/>
            <w:vMerge w:val="restart"/>
            <w:vAlign w:val="center"/>
          </w:tcPr>
          <w:p w14:paraId="041BD3EB" w14:textId="77777777" w:rsidR="006258A6" w:rsidRPr="00CF6A56" w:rsidRDefault="006258A6" w:rsidP="004D7C4E">
            <w:pPr>
              <w:jc w:val="center"/>
              <w:rPr>
                <w:rFonts w:asciiTheme="majorHAnsi" w:hAnsiTheme="majorHAnsi"/>
                <w:b/>
                <w:bCs/>
                <w:color w:val="0070C0"/>
              </w:rPr>
            </w:pPr>
            <w:r w:rsidRPr="00CF6A56">
              <w:rPr>
                <w:rFonts w:asciiTheme="majorHAnsi" w:hAnsiTheme="majorHAnsi"/>
                <w:b/>
                <w:bCs/>
                <w:color w:val="0070C0"/>
              </w:rPr>
              <w:t>Prometna i komunalna infrastruktura</w:t>
            </w:r>
          </w:p>
        </w:tc>
        <w:tc>
          <w:tcPr>
            <w:tcW w:w="1812" w:type="dxa"/>
          </w:tcPr>
          <w:p w14:paraId="3A9D97EB" w14:textId="51C386CB"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Postojanje osnovne cestovne mreže i komunalne infrastrukture.</w:t>
            </w:r>
          </w:p>
        </w:tc>
        <w:tc>
          <w:tcPr>
            <w:tcW w:w="1848" w:type="dxa"/>
          </w:tcPr>
          <w:p w14:paraId="4AD9D907" w14:textId="419EF9F2" w:rsidR="006258A6" w:rsidRPr="00CF6A56" w:rsidRDefault="00B15C97" w:rsidP="004D7C4E">
            <w:pPr>
              <w:rPr>
                <w:rFonts w:asciiTheme="majorHAnsi" w:hAnsiTheme="majorHAnsi"/>
                <w:color w:val="595959" w:themeColor="text1" w:themeTint="A6"/>
              </w:rPr>
            </w:pPr>
            <w:r w:rsidRPr="00CF6A56">
              <w:rPr>
                <w:rFonts w:asciiTheme="majorHAnsi" w:hAnsiTheme="majorHAnsi"/>
                <w:color w:val="595959" w:themeColor="text1" w:themeTint="A6"/>
              </w:rPr>
              <w:t>Nedostatak brze ceste/autoceste ili željeznice radi bržeg transfera i razvoja gospodarstva.</w:t>
            </w:r>
          </w:p>
        </w:tc>
        <w:tc>
          <w:tcPr>
            <w:tcW w:w="1876" w:type="dxa"/>
          </w:tcPr>
          <w:p w14:paraId="2267C666" w14:textId="27DB56DF"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Uključivanje u županijske i nacionalne infrastrukturne projekte.</w:t>
            </w:r>
          </w:p>
        </w:tc>
        <w:tc>
          <w:tcPr>
            <w:tcW w:w="1886" w:type="dxa"/>
          </w:tcPr>
          <w:p w14:paraId="0232FD44" w14:textId="251189BA"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Zastarjela infrastruktura koja zahtijeva velike investicije.</w:t>
            </w:r>
          </w:p>
        </w:tc>
      </w:tr>
      <w:tr w:rsidR="00FF0105" w:rsidRPr="00CF6A56" w14:paraId="0DFAD7D3" w14:textId="77777777" w:rsidTr="00EC3949">
        <w:trPr>
          <w:jc w:val="center"/>
        </w:trPr>
        <w:tc>
          <w:tcPr>
            <w:tcW w:w="1812" w:type="dxa"/>
            <w:vMerge/>
            <w:vAlign w:val="center"/>
          </w:tcPr>
          <w:p w14:paraId="7B308252" w14:textId="77777777" w:rsidR="00FF0105" w:rsidRPr="00CF6A56" w:rsidRDefault="00FF0105" w:rsidP="004D7C4E">
            <w:pPr>
              <w:rPr>
                <w:rFonts w:asciiTheme="majorHAnsi" w:hAnsiTheme="majorHAnsi"/>
                <w:b/>
                <w:bCs/>
                <w:color w:val="0070C0"/>
              </w:rPr>
            </w:pPr>
          </w:p>
        </w:tc>
        <w:tc>
          <w:tcPr>
            <w:tcW w:w="1812" w:type="dxa"/>
            <w:vMerge w:val="restart"/>
          </w:tcPr>
          <w:p w14:paraId="0F0479F4" w14:textId="39E61DBB"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Ulaže se u obnovu cesta i vodovoda.</w:t>
            </w:r>
          </w:p>
        </w:tc>
        <w:tc>
          <w:tcPr>
            <w:tcW w:w="1848" w:type="dxa"/>
          </w:tcPr>
          <w:p w14:paraId="39C74A5A" w14:textId="7EA17ADD"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Nepotpuna kanalizacijska mreža.</w:t>
            </w:r>
          </w:p>
        </w:tc>
        <w:tc>
          <w:tcPr>
            <w:tcW w:w="1876" w:type="dxa"/>
            <w:vMerge w:val="restart"/>
          </w:tcPr>
          <w:p w14:paraId="2D7C27D4" w14:textId="2BDC5AD4"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Uvođenje zelene i pametne komunalne infrastrukture.</w:t>
            </w:r>
          </w:p>
        </w:tc>
        <w:tc>
          <w:tcPr>
            <w:tcW w:w="1886" w:type="dxa"/>
            <w:vMerge w:val="restart"/>
          </w:tcPr>
          <w:p w14:paraId="0F10AE49" w14:textId="61E25E24"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Skupe održavanje i rizici od prirodnih nepogoda.</w:t>
            </w:r>
          </w:p>
        </w:tc>
      </w:tr>
      <w:tr w:rsidR="00FF0105" w:rsidRPr="00CF6A56" w14:paraId="5E92BDAB" w14:textId="77777777" w:rsidTr="00EC3949">
        <w:trPr>
          <w:jc w:val="center"/>
        </w:trPr>
        <w:tc>
          <w:tcPr>
            <w:tcW w:w="1812" w:type="dxa"/>
            <w:vMerge/>
            <w:vAlign w:val="center"/>
          </w:tcPr>
          <w:p w14:paraId="6B36810F" w14:textId="77777777" w:rsidR="00FF0105" w:rsidRPr="00CF6A56" w:rsidRDefault="00FF0105" w:rsidP="004D7C4E">
            <w:pPr>
              <w:jc w:val="center"/>
              <w:rPr>
                <w:rFonts w:asciiTheme="majorHAnsi" w:hAnsiTheme="majorHAnsi"/>
                <w:b/>
                <w:bCs/>
                <w:color w:val="0070C0"/>
              </w:rPr>
            </w:pPr>
          </w:p>
        </w:tc>
        <w:tc>
          <w:tcPr>
            <w:tcW w:w="1812" w:type="dxa"/>
            <w:vMerge/>
          </w:tcPr>
          <w:p w14:paraId="2501FA43" w14:textId="427C709B" w:rsidR="00FF0105" w:rsidRPr="00CF6A56" w:rsidRDefault="00FF0105" w:rsidP="004D7C4E">
            <w:pPr>
              <w:rPr>
                <w:rFonts w:asciiTheme="majorHAnsi" w:hAnsiTheme="majorHAnsi"/>
                <w:color w:val="595959" w:themeColor="text1" w:themeTint="A6"/>
              </w:rPr>
            </w:pPr>
          </w:p>
        </w:tc>
        <w:tc>
          <w:tcPr>
            <w:tcW w:w="1848" w:type="dxa"/>
          </w:tcPr>
          <w:p w14:paraId="57EA9FB3" w14:textId="2D8FFD9A" w:rsidR="00FF0105" w:rsidRPr="00CF6A56" w:rsidRDefault="00FF0105" w:rsidP="004D7C4E">
            <w:pPr>
              <w:rPr>
                <w:rFonts w:asciiTheme="majorHAnsi" w:hAnsiTheme="majorHAnsi"/>
                <w:color w:val="595959" w:themeColor="text1" w:themeTint="A6"/>
              </w:rPr>
            </w:pPr>
            <w:r w:rsidRPr="00CF6A56">
              <w:rPr>
                <w:rFonts w:asciiTheme="majorHAnsi" w:hAnsiTheme="majorHAnsi"/>
                <w:color w:val="595959" w:themeColor="text1" w:themeTint="A6"/>
              </w:rPr>
              <w:t>Neravnomjerna razvijenost između naselja.</w:t>
            </w:r>
          </w:p>
        </w:tc>
        <w:tc>
          <w:tcPr>
            <w:tcW w:w="1876" w:type="dxa"/>
            <w:vMerge/>
          </w:tcPr>
          <w:p w14:paraId="5EFD7B2E" w14:textId="71023D43" w:rsidR="00FF0105" w:rsidRPr="00CF6A56" w:rsidRDefault="00FF0105" w:rsidP="004D7C4E">
            <w:pPr>
              <w:rPr>
                <w:rFonts w:asciiTheme="majorHAnsi" w:hAnsiTheme="majorHAnsi"/>
                <w:color w:val="595959" w:themeColor="text1" w:themeTint="A6"/>
              </w:rPr>
            </w:pPr>
          </w:p>
        </w:tc>
        <w:tc>
          <w:tcPr>
            <w:tcW w:w="1886" w:type="dxa"/>
            <w:vMerge/>
          </w:tcPr>
          <w:p w14:paraId="3D6B75CB" w14:textId="3B135DCC" w:rsidR="00FF0105" w:rsidRPr="00CF6A56" w:rsidRDefault="00FF0105" w:rsidP="004D7C4E">
            <w:pPr>
              <w:rPr>
                <w:rFonts w:asciiTheme="majorHAnsi" w:hAnsiTheme="majorHAnsi"/>
                <w:color w:val="595959" w:themeColor="text1" w:themeTint="A6"/>
              </w:rPr>
            </w:pPr>
          </w:p>
        </w:tc>
      </w:tr>
      <w:tr w:rsidR="002B5C2D" w:rsidRPr="00CF6A56" w14:paraId="15E0CB31" w14:textId="77777777" w:rsidTr="00EC3949">
        <w:trPr>
          <w:jc w:val="center"/>
        </w:trPr>
        <w:tc>
          <w:tcPr>
            <w:tcW w:w="1812" w:type="dxa"/>
            <w:vMerge w:val="restart"/>
            <w:vAlign w:val="center"/>
          </w:tcPr>
          <w:p w14:paraId="613B4AE8" w14:textId="16C833B9" w:rsidR="006258A6" w:rsidRPr="00CF6A56" w:rsidRDefault="00DC420A" w:rsidP="004D7C4E">
            <w:pPr>
              <w:jc w:val="center"/>
              <w:rPr>
                <w:rFonts w:asciiTheme="majorHAnsi" w:hAnsiTheme="majorHAnsi"/>
                <w:b/>
                <w:bCs/>
                <w:color w:val="0070C0"/>
              </w:rPr>
            </w:pPr>
            <w:r w:rsidRPr="00CF6A56">
              <w:rPr>
                <w:rFonts w:asciiTheme="majorHAnsi" w:hAnsiTheme="majorHAnsi"/>
                <w:b/>
                <w:bCs/>
                <w:color w:val="0070C0"/>
              </w:rPr>
              <w:t>Zaštita okoliša</w:t>
            </w:r>
          </w:p>
        </w:tc>
        <w:tc>
          <w:tcPr>
            <w:tcW w:w="1812" w:type="dxa"/>
          </w:tcPr>
          <w:p w14:paraId="3AB58A50" w14:textId="4B85E281"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Očuvana priroda i niska razina industrijskog zagađenja.</w:t>
            </w:r>
          </w:p>
        </w:tc>
        <w:tc>
          <w:tcPr>
            <w:tcW w:w="1848" w:type="dxa"/>
          </w:tcPr>
          <w:p w14:paraId="6187E558" w14:textId="0BFD64BB"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Niska razina sustava gospodarenja otpadom.</w:t>
            </w:r>
          </w:p>
        </w:tc>
        <w:tc>
          <w:tcPr>
            <w:tcW w:w="1876" w:type="dxa"/>
          </w:tcPr>
          <w:p w14:paraId="35764958" w14:textId="0F50331F"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Uvođenje sustava kružnog gospodarstva.</w:t>
            </w:r>
          </w:p>
        </w:tc>
        <w:tc>
          <w:tcPr>
            <w:tcW w:w="1886" w:type="dxa"/>
          </w:tcPr>
          <w:p w14:paraId="15E88FC9" w14:textId="7EAFE432"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Onečišćenje rijeka i tla uslijed neuređenih odlagališta.</w:t>
            </w:r>
          </w:p>
        </w:tc>
      </w:tr>
      <w:tr w:rsidR="002B5C2D" w:rsidRPr="00CF6A56" w14:paraId="4BADDD97" w14:textId="77777777" w:rsidTr="00EC3949">
        <w:trPr>
          <w:jc w:val="center"/>
        </w:trPr>
        <w:tc>
          <w:tcPr>
            <w:tcW w:w="1812" w:type="dxa"/>
            <w:vMerge/>
            <w:vAlign w:val="center"/>
          </w:tcPr>
          <w:p w14:paraId="6BDFE0FA" w14:textId="77777777" w:rsidR="006258A6" w:rsidRPr="00CF6A56" w:rsidRDefault="006258A6" w:rsidP="004D7C4E">
            <w:pPr>
              <w:jc w:val="center"/>
              <w:rPr>
                <w:rFonts w:asciiTheme="majorHAnsi" w:hAnsiTheme="majorHAnsi"/>
                <w:b/>
                <w:bCs/>
                <w:color w:val="595959" w:themeColor="text1" w:themeTint="A6"/>
              </w:rPr>
            </w:pPr>
          </w:p>
        </w:tc>
        <w:tc>
          <w:tcPr>
            <w:tcW w:w="1812" w:type="dxa"/>
          </w:tcPr>
          <w:p w14:paraId="06C6D048" w14:textId="7FB3A463"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Postojanje zaštićenih prirodnih područja.</w:t>
            </w:r>
          </w:p>
        </w:tc>
        <w:tc>
          <w:tcPr>
            <w:tcW w:w="1848" w:type="dxa"/>
          </w:tcPr>
          <w:p w14:paraId="14311E92" w14:textId="1D35469F"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Niska razina ekološke svijesti.</w:t>
            </w:r>
          </w:p>
        </w:tc>
        <w:tc>
          <w:tcPr>
            <w:tcW w:w="1876" w:type="dxa"/>
          </w:tcPr>
          <w:p w14:paraId="3B6E744C" w14:textId="6E587FB1"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Razvoj ekološke poljoprivrede i zelene infrastrukture.</w:t>
            </w:r>
          </w:p>
        </w:tc>
        <w:tc>
          <w:tcPr>
            <w:tcW w:w="1886" w:type="dxa"/>
          </w:tcPr>
          <w:p w14:paraId="1770565D" w14:textId="48981EEF" w:rsidR="006258A6" w:rsidRPr="00CF6A56" w:rsidRDefault="006D0BBE" w:rsidP="004D7C4E">
            <w:pPr>
              <w:rPr>
                <w:rFonts w:asciiTheme="majorHAnsi" w:hAnsiTheme="majorHAnsi"/>
                <w:color w:val="595959" w:themeColor="text1" w:themeTint="A6"/>
              </w:rPr>
            </w:pPr>
            <w:r w:rsidRPr="00CF6A56">
              <w:rPr>
                <w:rFonts w:asciiTheme="majorHAnsi" w:hAnsiTheme="majorHAnsi"/>
                <w:color w:val="595959" w:themeColor="text1" w:themeTint="A6"/>
              </w:rPr>
              <w:t>Posljedice klimatskih promjena (suše, poplave).</w:t>
            </w:r>
          </w:p>
        </w:tc>
      </w:tr>
    </w:tbl>
    <w:p w14:paraId="64D2BA2E" w14:textId="209B4327" w:rsidR="00B16766" w:rsidRPr="00CF6A56" w:rsidRDefault="00B16766" w:rsidP="004D7C4E">
      <w:pPr>
        <w:spacing w:after="0" w:line="240" w:lineRule="auto"/>
      </w:pPr>
    </w:p>
    <w:p w14:paraId="7F6BE82F" w14:textId="77777777" w:rsidR="00B16766" w:rsidRPr="00CF6A56" w:rsidRDefault="00B16766">
      <w:r w:rsidRPr="00CF6A56">
        <w:br w:type="page"/>
      </w:r>
    </w:p>
    <w:p w14:paraId="213F20B9" w14:textId="04A9CB5F" w:rsidR="008F6865" w:rsidRPr="00285229" w:rsidRDefault="008F6865" w:rsidP="00285229">
      <w:pPr>
        <w:pStyle w:val="Heading2"/>
        <w:rPr>
          <w:color w:val="0070C0"/>
          <w:sz w:val="28"/>
          <w:szCs w:val="28"/>
        </w:rPr>
      </w:pPr>
      <w:bookmarkStart w:id="51" w:name="_Toc205542217"/>
      <w:r w:rsidRPr="00285229">
        <w:rPr>
          <w:color w:val="0070C0"/>
          <w:sz w:val="28"/>
          <w:szCs w:val="28"/>
        </w:rPr>
        <w:lastRenderedPageBreak/>
        <w:t>2.6 Razvojne potrebe i potencijali</w:t>
      </w:r>
      <w:bookmarkEnd w:id="51"/>
    </w:p>
    <w:p w14:paraId="5D74D9BD" w14:textId="77777777" w:rsidR="008F6865" w:rsidRPr="00CF6A56" w:rsidRDefault="008F6865" w:rsidP="008F6865">
      <w:pPr>
        <w:spacing w:after="0" w:line="240" w:lineRule="auto"/>
        <w:jc w:val="both"/>
      </w:pPr>
      <w:r w:rsidRPr="00CF6A56">
        <w:t>Na temelju provedene SWOT analize, Grad Glina nalazi se na razvojnom raskršću gdje se prepliću značajni potencijali i ozbiljni izazovi. Analiza otkriva grad koji posjeduje solidan temelj za razvoj kroz svoj geostrateški položaj, prirodne resurse i postojeće institucije, ali suočava se s ključnim demografskim i gospodarskim izazovima koji zahtijevaju hitno i koordinirano djelovanje.</w:t>
      </w:r>
    </w:p>
    <w:p w14:paraId="66D1FCC7" w14:textId="77777777" w:rsidR="008F6865" w:rsidRPr="00CF6A56" w:rsidRDefault="008F6865" w:rsidP="008F6865">
      <w:pPr>
        <w:spacing w:after="0" w:line="240" w:lineRule="auto"/>
        <w:jc w:val="both"/>
      </w:pPr>
    </w:p>
    <w:p w14:paraId="20DB4552" w14:textId="0AE868DA" w:rsidR="008F6865" w:rsidRPr="00CF6A56" w:rsidRDefault="008F6865" w:rsidP="008F6865">
      <w:pPr>
        <w:spacing w:after="0" w:line="240" w:lineRule="auto"/>
        <w:jc w:val="both"/>
      </w:pPr>
      <w:r w:rsidRPr="00CF6A56">
        <w:t>Posebno je važno istaknuti da se većina identificiranih slabosti i prijetnji međusobno pojačava, stvarajući negativan učinak koji može dovesti do dugoročne stagnacije. Istovremeno, prilika za razvoj postoji kroz dostupnost EU fondova, nacionalne programe obnove i relativno očuvanu prirodnu i kulturnu baštinu.</w:t>
      </w:r>
    </w:p>
    <w:p w14:paraId="16FF2B44" w14:textId="77777777" w:rsidR="008F6865" w:rsidRPr="00CF6A56" w:rsidRDefault="008F6865" w:rsidP="008F6865">
      <w:pPr>
        <w:spacing w:after="0" w:line="240" w:lineRule="auto"/>
        <w:jc w:val="both"/>
      </w:pPr>
    </w:p>
    <w:p w14:paraId="562B8653" w14:textId="3F90A9C9" w:rsidR="008F6865" w:rsidRPr="00CF6A56" w:rsidRDefault="008F6865" w:rsidP="008F6865">
      <w:pPr>
        <w:spacing w:after="0" w:line="240" w:lineRule="auto"/>
        <w:jc w:val="both"/>
        <w:rPr>
          <w:b/>
          <w:bCs/>
        </w:rPr>
      </w:pPr>
      <w:r w:rsidRPr="00CF6A56">
        <w:rPr>
          <w:b/>
          <w:bCs/>
        </w:rPr>
        <w:t>Glavne razvojne potrebe:</w:t>
      </w:r>
    </w:p>
    <w:p w14:paraId="2760CDAE" w14:textId="77777777" w:rsidR="008F6865" w:rsidRPr="00CF6A56" w:rsidRDefault="008F6865" w:rsidP="008F6865">
      <w:pPr>
        <w:spacing w:after="0" w:line="240" w:lineRule="auto"/>
        <w:jc w:val="both"/>
      </w:pPr>
    </w:p>
    <w:p w14:paraId="5ECD07F3" w14:textId="77777777" w:rsidR="008F6865" w:rsidRPr="00CF6A56" w:rsidRDefault="008F6865" w:rsidP="008F6865">
      <w:pPr>
        <w:spacing w:after="0" w:line="240" w:lineRule="auto"/>
        <w:jc w:val="both"/>
      </w:pPr>
      <w:r w:rsidRPr="00CF6A56">
        <w:t>1. Demografska revitalizacija i zaustavljanje depopulacije</w:t>
      </w:r>
    </w:p>
    <w:p w14:paraId="54F1E404" w14:textId="77777777" w:rsidR="008F6865" w:rsidRPr="00CF6A56" w:rsidRDefault="008F6865" w:rsidP="008F6865">
      <w:pPr>
        <w:spacing w:after="0" w:line="240" w:lineRule="auto"/>
        <w:jc w:val="both"/>
      </w:pPr>
    </w:p>
    <w:p w14:paraId="4D829201" w14:textId="6157BF54" w:rsidR="008F6865" w:rsidRPr="00CF6A56" w:rsidRDefault="008F6865" w:rsidP="00B65E5E">
      <w:pPr>
        <w:pStyle w:val="ListParagraph"/>
        <w:numPr>
          <w:ilvl w:val="0"/>
          <w:numId w:val="17"/>
        </w:numPr>
        <w:spacing w:after="0" w:line="240" w:lineRule="auto"/>
        <w:jc w:val="both"/>
      </w:pPr>
      <w:r w:rsidRPr="00CF6A56">
        <w:t>Razvoj cjelovitog programa zadržavanja mladih koji će kombinirati stambene poticaje, mogućnosti zapošljavanja i kvalitetne javne usluge;</w:t>
      </w:r>
    </w:p>
    <w:p w14:paraId="2528215B" w14:textId="77777777" w:rsidR="008F6865" w:rsidRPr="00CF6A56" w:rsidRDefault="008F6865" w:rsidP="008F6865">
      <w:pPr>
        <w:spacing w:after="0" w:line="240" w:lineRule="auto"/>
        <w:jc w:val="both"/>
      </w:pPr>
    </w:p>
    <w:p w14:paraId="0F94769B" w14:textId="7E53D4B3" w:rsidR="008F6865" w:rsidRPr="00CF6A56" w:rsidRDefault="008F6865" w:rsidP="00B65E5E">
      <w:pPr>
        <w:pStyle w:val="ListParagraph"/>
        <w:numPr>
          <w:ilvl w:val="0"/>
          <w:numId w:val="17"/>
        </w:numPr>
        <w:spacing w:after="0" w:line="240" w:lineRule="auto"/>
        <w:jc w:val="both"/>
      </w:pPr>
      <w:r w:rsidRPr="00CF6A56">
        <w:t>Povećanje atraktivnosti za mlade obitelji kroz subvencije stambenog zbrinjavanja, predškolsku skrb i kvalitetno obrazovanje;</w:t>
      </w:r>
    </w:p>
    <w:p w14:paraId="4D96C3EB" w14:textId="77777777" w:rsidR="008F6865" w:rsidRPr="00CF6A56" w:rsidRDefault="008F6865" w:rsidP="008F6865">
      <w:pPr>
        <w:spacing w:after="0" w:line="240" w:lineRule="auto"/>
        <w:jc w:val="both"/>
      </w:pPr>
    </w:p>
    <w:p w14:paraId="2BE6DD46" w14:textId="7113D966" w:rsidR="008F6865" w:rsidRPr="00CF6A56" w:rsidRDefault="008F6865" w:rsidP="00B65E5E">
      <w:pPr>
        <w:pStyle w:val="ListParagraph"/>
        <w:numPr>
          <w:ilvl w:val="0"/>
          <w:numId w:val="17"/>
        </w:numPr>
        <w:spacing w:after="0" w:line="240" w:lineRule="auto"/>
        <w:jc w:val="both"/>
      </w:pPr>
      <w:r w:rsidRPr="00CF6A56">
        <w:t>Program povratnika koji će iskoristiti povoljne cijene nekretnina i blizinu većih urbanih središta;</w:t>
      </w:r>
    </w:p>
    <w:p w14:paraId="52C3842B" w14:textId="77777777" w:rsidR="008F6865" w:rsidRPr="00CF6A56" w:rsidRDefault="008F6865" w:rsidP="008F6865">
      <w:pPr>
        <w:spacing w:after="0" w:line="240" w:lineRule="auto"/>
        <w:jc w:val="both"/>
      </w:pPr>
    </w:p>
    <w:p w14:paraId="31B2593D" w14:textId="2188205B" w:rsidR="008F6865" w:rsidRPr="00CF6A56" w:rsidRDefault="008F6865" w:rsidP="00B65E5E">
      <w:pPr>
        <w:pStyle w:val="ListParagraph"/>
        <w:numPr>
          <w:ilvl w:val="0"/>
          <w:numId w:val="17"/>
        </w:numPr>
        <w:spacing w:after="0" w:line="240" w:lineRule="auto"/>
        <w:jc w:val="both"/>
      </w:pPr>
      <w:r w:rsidRPr="00CF6A56">
        <w:t>Ubrzanje obnove nakon potresa kako bi se omogućilo normalno funkcioniranje stambenog tržišta.</w:t>
      </w:r>
    </w:p>
    <w:p w14:paraId="2216370E" w14:textId="77777777" w:rsidR="008F6865" w:rsidRPr="00CF6A56" w:rsidRDefault="008F6865" w:rsidP="008F6865">
      <w:pPr>
        <w:spacing w:after="0" w:line="240" w:lineRule="auto"/>
        <w:jc w:val="both"/>
      </w:pPr>
    </w:p>
    <w:p w14:paraId="494AC8E9" w14:textId="77777777" w:rsidR="008F6865" w:rsidRPr="00CF6A56" w:rsidRDefault="008F6865" w:rsidP="008F6865">
      <w:pPr>
        <w:spacing w:after="0" w:line="240" w:lineRule="auto"/>
        <w:jc w:val="both"/>
      </w:pPr>
      <w:r w:rsidRPr="00CF6A56">
        <w:t>2. Gospodarska diversifikacija i jačanje konkurentnosti</w:t>
      </w:r>
    </w:p>
    <w:p w14:paraId="3DFB4FE7" w14:textId="77777777" w:rsidR="008F6865" w:rsidRPr="00CF6A56" w:rsidRDefault="008F6865" w:rsidP="008F6865">
      <w:pPr>
        <w:spacing w:after="0" w:line="240" w:lineRule="auto"/>
        <w:jc w:val="both"/>
      </w:pPr>
    </w:p>
    <w:p w14:paraId="6D3529A1" w14:textId="468F0260" w:rsidR="008F6865" w:rsidRPr="00CF6A56" w:rsidRDefault="008F6865" w:rsidP="00B65E5E">
      <w:pPr>
        <w:pStyle w:val="ListParagraph"/>
        <w:numPr>
          <w:ilvl w:val="0"/>
          <w:numId w:val="18"/>
        </w:numPr>
        <w:spacing w:after="0" w:line="240" w:lineRule="auto"/>
        <w:jc w:val="both"/>
      </w:pPr>
      <w:r w:rsidRPr="00CF6A56">
        <w:t>Razvoj poduzetničkih zona uz glavne prometnice iskorištavanjem geostrateške prednosti;</w:t>
      </w:r>
    </w:p>
    <w:p w14:paraId="2B8B0817" w14:textId="77777777" w:rsidR="008F6865" w:rsidRPr="00CF6A56" w:rsidRDefault="008F6865" w:rsidP="008F6865">
      <w:pPr>
        <w:spacing w:after="0" w:line="240" w:lineRule="auto"/>
        <w:jc w:val="both"/>
      </w:pPr>
    </w:p>
    <w:p w14:paraId="0FC224EA" w14:textId="2C2E7177" w:rsidR="008F6865" w:rsidRPr="00CF6A56" w:rsidRDefault="008F6865" w:rsidP="00B65E5E">
      <w:pPr>
        <w:pStyle w:val="ListParagraph"/>
        <w:numPr>
          <w:ilvl w:val="0"/>
          <w:numId w:val="18"/>
        </w:numPr>
        <w:spacing w:after="0" w:line="240" w:lineRule="auto"/>
        <w:jc w:val="both"/>
      </w:pPr>
      <w:r w:rsidRPr="00CF6A56">
        <w:t>Poticanje inovativnog poduzetništva u sektorima zelene ekonomije, digitalizacije i kreativnih industrija;</w:t>
      </w:r>
    </w:p>
    <w:p w14:paraId="260ECE38" w14:textId="77777777" w:rsidR="008F6865" w:rsidRPr="00CF6A56" w:rsidRDefault="008F6865" w:rsidP="008F6865">
      <w:pPr>
        <w:spacing w:after="0" w:line="240" w:lineRule="auto"/>
        <w:jc w:val="both"/>
      </w:pPr>
    </w:p>
    <w:p w14:paraId="210A1070" w14:textId="304962F3" w:rsidR="008F6865" w:rsidRPr="00CF6A56" w:rsidRDefault="008F6865" w:rsidP="00B65E5E">
      <w:pPr>
        <w:pStyle w:val="ListParagraph"/>
        <w:numPr>
          <w:ilvl w:val="0"/>
          <w:numId w:val="18"/>
        </w:numPr>
        <w:spacing w:after="0" w:line="240" w:lineRule="auto"/>
        <w:jc w:val="both"/>
      </w:pPr>
      <w:r w:rsidRPr="00CF6A56">
        <w:t>Modernizacija poljoprivrede kroz udruživanje proizvođača, uvođenje novih tehnologija i razvoj kratkih lanaca opskrbe;</w:t>
      </w:r>
    </w:p>
    <w:p w14:paraId="1A256737" w14:textId="77777777" w:rsidR="008F6865" w:rsidRPr="00CF6A56" w:rsidRDefault="008F6865" w:rsidP="008F6865">
      <w:pPr>
        <w:spacing w:after="0" w:line="240" w:lineRule="auto"/>
        <w:jc w:val="both"/>
      </w:pPr>
    </w:p>
    <w:p w14:paraId="27F56A3F" w14:textId="1C79A08A" w:rsidR="008F6865" w:rsidRPr="00CF6A56" w:rsidRDefault="008F6865" w:rsidP="00B65E5E">
      <w:pPr>
        <w:pStyle w:val="ListParagraph"/>
        <w:numPr>
          <w:ilvl w:val="0"/>
          <w:numId w:val="18"/>
        </w:numPr>
        <w:spacing w:after="0" w:line="240" w:lineRule="auto"/>
        <w:jc w:val="both"/>
      </w:pPr>
      <w:r w:rsidRPr="00CF6A56">
        <w:t>Razvoj turizma temeljen na kulturnoj baštini, prirodnim ljepotama i ruralnom turizmu.</w:t>
      </w:r>
    </w:p>
    <w:p w14:paraId="0CF9AE62" w14:textId="77777777" w:rsidR="008F6865" w:rsidRPr="00CF6A56" w:rsidRDefault="008F6865" w:rsidP="008F6865">
      <w:pPr>
        <w:spacing w:after="0" w:line="240" w:lineRule="auto"/>
        <w:jc w:val="both"/>
      </w:pPr>
    </w:p>
    <w:p w14:paraId="61A3A19E" w14:textId="77777777" w:rsidR="008F6865" w:rsidRPr="00CF6A56" w:rsidRDefault="008F6865" w:rsidP="008F6865">
      <w:pPr>
        <w:spacing w:after="0" w:line="240" w:lineRule="auto"/>
        <w:jc w:val="both"/>
      </w:pPr>
      <w:r w:rsidRPr="00CF6A56">
        <w:t>3. Modernizacija i proširenje infrastrukture</w:t>
      </w:r>
    </w:p>
    <w:p w14:paraId="299B3C3E" w14:textId="77777777" w:rsidR="008F6865" w:rsidRPr="00CF6A56" w:rsidRDefault="008F6865" w:rsidP="008F6865">
      <w:pPr>
        <w:spacing w:after="0" w:line="240" w:lineRule="auto"/>
        <w:jc w:val="both"/>
      </w:pPr>
    </w:p>
    <w:p w14:paraId="4362E799" w14:textId="2533A82B" w:rsidR="008F6865" w:rsidRPr="00CF6A56" w:rsidRDefault="008F6865" w:rsidP="00B65E5E">
      <w:pPr>
        <w:pStyle w:val="ListParagraph"/>
        <w:numPr>
          <w:ilvl w:val="0"/>
          <w:numId w:val="19"/>
        </w:numPr>
        <w:spacing w:after="0" w:line="240" w:lineRule="auto"/>
        <w:jc w:val="both"/>
      </w:pPr>
      <w:r w:rsidRPr="00CF6A56">
        <w:t>Poboljšanje prometne povezanosti kroz uključivanje u regionalne prometne projekte;</w:t>
      </w:r>
    </w:p>
    <w:p w14:paraId="445BA097" w14:textId="77777777" w:rsidR="008F6865" w:rsidRPr="00CF6A56" w:rsidRDefault="008F6865" w:rsidP="008F6865">
      <w:pPr>
        <w:spacing w:after="0" w:line="240" w:lineRule="auto"/>
        <w:jc w:val="both"/>
      </w:pPr>
    </w:p>
    <w:p w14:paraId="0A2C89B0" w14:textId="507A1719" w:rsidR="008F6865" w:rsidRPr="00CF6A56" w:rsidRDefault="008F6865" w:rsidP="00B65E5E">
      <w:pPr>
        <w:pStyle w:val="ListParagraph"/>
        <w:numPr>
          <w:ilvl w:val="0"/>
          <w:numId w:val="19"/>
        </w:numPr>
        <w:spacing w:after="0" w:line="240" w:lineRule="auto"/>
        <w:jc w:val="both"/>
      </w:pPr>
      <w:r w:rsidRPr="00CF6A56">
        <w:t>Dovršetak komunalne infrastrukture posebice kanalizacijske mreže u ruralnim područjima;</w:t>
      </w:r>
    </w:p>
    <w:p w14:paraId="69AAEDB1" w14:textId="77777777" w:rsidR="008F6865" w:rsidRPr="00CF6A56" w:rsidRDefault="008F6865" w:rsidP="008F6865">
      <w:pPr>
        <w:spacing w:after="0" w:line="240" w:lineRule="auto"/>
        <w:jc w:val="both"/>
      </w:pPr>
    </w:p>
    <w:p w14:paraId="5D6D8773" w14:textId="2788C2FF" w:rsidR="008F6865" w:rsidRPr="00CF6A56" w:rsidRDefault="008F6865" w:rsidP="00B65E5E">
      <w:pPr>
        <w:pStyle w:val="ListParagraph"/>
        <w:numPr>
          <w:ilvl w:val="0"/>
          <w:numId w:val="19"/>
        </w:numPr>
        <w:spacing w:after="0" w:line="240" w:lineRule="auto"/>
        <w:jc w:val="both"/>
      </w:pPr>
      <w:r w:rsidRPr="00CF6A56">
        <w:t>Digitalna infrastruktura kao temelj modernog gospodarstva i javnih usluga;</w:t>
      </w:r>
    </w:p>
    <w:p w14:paraId="4DF2330C" w14:textId="77777777" w:rsidR="008F6865" w:rsidRPr="00CF6A56" w:rsidRDefault="008F6865" w:rsidP="008F6865">
      <w:pPr>
        <w:spacing w:after="0" w:line="240" w:lineRule="auto"/>
        <w:jc w:val="both"/>
      </w:pPr>
    </w:p>
    <w:p w14:paraId="5F9D3F41" w14:textId="7346A19D" w:rsidR="008F6865" w:rsidRPr="00CF6A56" w:rsidRDefault="008F6865" w:rsidP="00B65E5E">
      <w:pPr>
        <w:pStyle w:val="ListParagraph"/>
        <w:numPr>
          <w:ilvl w:val="0"/>
          <w:numId w:val="19"/>
        </w:numPr>
        <w:spacing w:after="0" w:line="240" w:lineRule="auto"/>
        <w:jc w:val="both"/>
      </w:pPr>
      <w:r w:rsidRPr="00CF6A56">
        <w:lastRenderedPageBreak/>
        <w:t>Energetska infrastruktura s fokusom na obnovljive izvore energije.</w:t>
      </w:r>
    </w:p>
    <w:p w14:paraId="2E909008" w14:textId="77777777" w:rsidR="008F6865" w:rsidRPr="00CF6A56" w:rsidRDefault="008F6865" w:rsidP="008F6865">
      <w:pPr>
        <w:spacing w:after="0" w:line="240" w:lineRule="auto"/>
        <w:jc w:val="both"/>
      </w:pPr>
    </w:p>
    <w:p w14:paraId="7AF26090" w14:textId="77777777" w:rsidR="008F6865" w:rsidRPr="00CF6A56" w:rsidRDefault="008F6865" w:rsidP="008F6865">
      <w:pPr>
        <w:spacing w:after="0" w:line="240" w:lineRule="auto"/>
        <w:jc w:val="both"/>
      </w:pPr>
      <w:r w:rsidRPr="00CF6A56">
        <w:t>4. Jačanje ljudskih resursa i obrazovnog sustava</w:t>
      </w:r>
    </w:p>
    <w:p w14:paraId="32207A57" w14:textId="77777777" w:rsidR="008F6865" w:rsidRPr="00CF6A56" w:rsidRDefault="008F6865" w:rsidP="008F6865">
      <w:pPr>
        <w:spacing w:after="0" w:line="240" w:lineRule="auto"/>
        <w:jc w:val="both"/>
      </w:pPr>
    </w:p>
    <w:p w14:paraId="23021D8B" w14:textId="11E53D9A" w:rsidR="008F6865" w:rsidRPr="00CF6A56" w:rsidRDefault="008F6865" w:rsidP="00B65E5E">
      <w:pPr>
        <w:pStyle w:val="ListParagraph"/>
        <w:numPr>
          <w:ilvl w:val="0"/>
          <w:numId w:val="20"/>
        </w:numPr>
        <w:spacing w:after="0" w:line="240" w:lineRule="auto"/>
        <w:jc w:val="both"/>
      </w:pPr>
      <w:r w:rsidRPr="00CF6A56">
        <w:t>Potrebno je prilagoditi obrazovni sustav tržištu rada;</w:t>
      </w:r>
    </w:p>
    <w:p w14:paraId="23343158" w14:textId="77777777" w:rsidR="008F6865" w:rsidRPr="00CF6A56" w:rsidRDefault="008F6865" w:rsidP="008F6865">
      <w:pPr>
        <w:spacing w:after="0" w:line="240" w:lineRule="auto"/>
        <w:jc w:val="both"/>
      </w:pPr>
    </w:p>
    <w:p w14:paraId="2455BA43" w14:textId="2278F2F9" w:rsidR="008F6865" w:rsidRPr="00CF6A56" w:rsidRDefault="008F6865" w:rsidP="00B65E5E">
      <w:pPr>
        <w:pStyle w:val="ListParagraph"/>
        <w:numPr>
          <w:ilvl w:val="0"/>
          <w:numId w:val="20"/>
        </w:numPr>
        <w:spacing w:after="0" w:line="240" w:lineRule="auto"/>
        <w:jc w:val="both"/>
      </w:pPr>
      <w:r w:rsidRPr="00CF6A56">
        <w:t>Razvoj programa cjeloživotnog učenja prilagođenih potrebama lokalnog gospodarstva;</w:t>
      </w:r>
    </w:p>
    <w:p w14:paraId="07D76626" w14:textId="77777777" w:rsidR="008F6865" w:rsidRPr="00CF6A56" w:rsidRDefault="008F6865" w:rsidP="008F6865">
      <w:pPr>
        <w:spacing w:after="0" w:line="240" w:lineRule="auto"/>
        <w:jc w:val="both"/>
      </w:pPr>
    </w:p>
    <w:p w14:paraId="6D76700E" w14:textId="150DEC83" w:rsidR="008F6865" w:rsidRPr="00CF6A56" w:rsidRDefault="008F6865" w:rsidP="00B65E5E">
      <w:pPr>
        <w:pStyle w:val="ListParagraph"/>
        <w:numPr>
          <w:ilvl w:val="0"/>
          <w:numId w:val="20"/>
        </w:numPr>
        <w:spacing w:after="0" w:line="240" w:lineRule="auto"/>
        <w:jc w:val="both"/>
      </w:pPr>
      <w:r w:rsidRPr="00CF6A56">
        <w:t>Digitalizacija obrazovanja kako bi se smanjila izoliranost ruralnih područja;</w:t>
      </w:r>
    </w:p>
    <w:p w14:paraId="73B5C863" w14:textId="77777777" w:rsidR="008F6865" w:rsidRPr="00CF6A56" w:rsidRDefault="008F6865" w:rsidP="008F6865">
      <w:pPr>
        <w:spacing w:after="0" w:line="240" w:lineRule="auto"/>
        <w:jc w:val="both"/>
      </w:pPr>
    </w:p>
    <w:p w14:paraId="1FD56F2F" w14:textId="52371DF4" w:rsidR="008F6865" w:rsidRPr="00CF6A56" w:rsidRDefault="008F6865" w:rsidP="00B65E5E">
      <w:pPr>
        <w:pStyle w:val="ListParagraph"/>
        <w:numPr>
          <w:ilvl w:val="0"/>
          <w:numId w:val="20"/>
        </w:numPr>
        <w:spacing w:after="0" w:line="240" w:lineRule="auto"/>
        <w:jc w:val="both"/>
      </w:pPr>
      <w:r w:rsidRPr="00CF6A56">
        <w:t>Partnerstvo s gospodarstvom u razvoju praktičnih vještina i kompetencija;</w:t>
      </w:r>
    </w:p>
    <w:p w14:paraId="5A17233B" w14:textId="77777777" w:rsidR="008F6865" w:rsidRPr="00CF6A56" w:rsidRDefault="008F6865" w:rsidP="008F6865">
      <w:pPr>
        <w:spacing w:after="0" w:line="240" w:lineRule="auto"/>
        <w:jc w:val="both"/>
      </w:pPr>
    </w:p>
    <w:p w14:paraId="44AF8160" w14:textId="2784F49B" w:rsidR="008F6865" w:rsidRPr="00CF6A56" w:rsidRDefault="008F6865" w:rsidP="00B65E5E">
      <w:pPr>
        <w:pStyle w:val="ListParagraph"/>
        <w:numPr>
          <w:ilvl w:val="0"/>
          <w:numId w:val="20"/>
        </w:numPr>
        <w:spacing w:after="0" w:line="240" w:lineRule="auto"/>
        <w:jc w:val="both"/>
      </w:pPr>
      <w:r w:rsidRPr="00CF6A56">
        <w:t>Osnivanje učeničkog doma za privlačenje mladih iz šireg područja.</w:t>
      </w:r>
    </w:p>
    <w:p w14:paraId="1C030BC8" w14:textId="77777777" w:rsidR="008F6865" w:rsidRPr="00CF6A56" w:rsidRDefault="008F6865" w:rsidP="008F6865">
      <w:pPr>
        <w:spacing w:after="0" w:line="240" w:lineRule="auto"/>
        <w:jc w:val="both"/>
      </w:pPr>
    </w:p>
    <w:p w14:paraId="3BE7AB35" w14:textId="2B21B112" w:rsidR="008F6865" w:rsidRPr="00CF6A56" w:rsidRDefault="008F6865" w:rsidP="008F6865">
      <w:pPr>
        <w:spacing w:after="0" w:line="240" w:lineRule="auto"/>
        <w:jc w:val="both"/>
        <w:rPr>
          <w:b/>
          <w:bCs/>
        </w:rPr>
      </w:pPr>
      <w:r w:rsidRPr="00CF6A56">
        <w:rPr>
          <w:b/>
          <w:bCs/>
        </w:rPr>
        <w:t>Glavni razvojni izazovi</w:t>
      </w:r>
      <w:r w:rsidR="00DA19FD" w:rsidRPr="00CF6A56">
        <w:rPr>
          <w:b/>
          <w:bCs/>
        </w:rPr>
        <w:t>:</w:t>
      </w:r>
    </w:p>
    <w:p w14:paraId="029B7BE8" w14:textId="77777777" w:rsidR="00D514FA" w:rsidRPr="00CF6A56" w:rsidRDefault="00D514FA" w:rsidP="008F6865">
      <w:pPr>
        <w:spacing w:after="0" w:line="240" w:lineRule="auto"/>
        <w:jc w:val="both"/>
        <w:rPr>
          <w:b/>
          <w:bCs/>
        </w:rPr>
      </w:pPr>
    </w:p>
    <w:p w14:paraId="419FE8E5" w14:textId="77777777" w:rsidR="008F6865" w:rsidRPr="00CF6A56" w:rsidRDefault="008F6865" w:rsidP="008F6865">
      <w:pPr>
        <w:spacing w:after="0" w:line="240" w:lineRule="auto"/>
        <w:jc w:val="both"/>
      </w:pPr>
      <w:r w:rsidRPr="00CF6A56">
        <w:t>1. Demografski kolaps i gubitak društvene kohezije</w:t>
      </w:r>
    </w:p>
    <w:p w14:paraId="0E933B19" w14:textId="77777777" w:rsidR="00091EEB" w:rsidRPr="00CF6A56" w:rsidRDefault="00091EEB" w:rsidP="008F6865">
      <w:pPr>
        <w:spacing w:after="0" w:line="240" w:lineRule="auto"/>
        <w:jc w:val="both"/>
      </w:pPr>
    </w:p>
    <w:p w14:paraId="2EB66E76" w14:textId="4A2BD4E5" w:rsidR="008F6865" w:rsidRPr="00CF6A56" w:rsidRDefault="008F6865" w:rsidP="008F6865">
      <w:pPr>
        <w:spacing w:after="0" w:line="240" w:lineRule="auto"/>
        <w:jc w:val="both"/>
      </w:pPr>
      <w:r w:rsidRPr="00CF6A56">
        <w:t>Kontinuirano iseljavanje mladih stvara začarani krug - smanjuje se broj radno aktivnog stanovništva, zatvaraju se usluge u ruralnim područjima, što dodatno potiče iseljavanje.</w:t>
      </w:r>
    </w:p>
    <w:p w14:paraId="6DF6EB27" w14:textId="77777777" w:rsidR="008F6865" w:rsidRPr="00CF6A56" w:rsidRDefault="008F6865" w:rsidP="008F6865">
      <w:pPr>
        <w:spacing w:after="0" w:line="240" w:lineRule="auto"/>
        <w:jc w:val="both"/>
      </w:pPr>
    </w:p>
    <w:p w14:paraId="34A81CEC" w14:textId="77777777" w:rsidR="008F6865" w:rsidRPr="00CF6A56" w:rsidRDefault="008F6865" w:rsidP="008F6865">
      <w:pPr>
        <w:spacing w:after="0" w:line="240" w:lineRule="auto"/>
        <w:jc w:val="both"/>
      </w:pPr>
      <w:r w:rsidRPr="00CF6A56">
        <w:t>2. Gospodarska ovisnost i nedostatak investicija</w:t>
      </w:r>
    </w:p>
    <w:p w14:paraId="0A5DFA8E" w14:textId="77777777" w:rsidR="00091EEB" w:rsidRPr="00CF6A56" w:rsidRDefault="00091EEB" w:rsidP="008F6865">
      <w:pPr>
        <w:spacing w:after="0" w:line="240" w:lineRule="auto"/>
        <w:jc w:val="both"/>
      </w:pPr>
    </w:p>
    <w:p w14:paraId="306A56FD" w14:textId="414EE2C2" w:rsidR="008F6865" w:rsidRPr="00CF6A56" w:rsidRDefault="008F6865" w:rsidP="008F6865">
      <w:pPr>
        <w:spacing w:after="0" w:line="240" w:lineRule="auto"/>
        <w:jc w:val="both"/>
      </w:pPr>
      <w:r w:rsidRPr="00CF6A56">
        <w:t>Oslanjanje na javni sektor i tradicionalne djelatnosti čini gospodarstvo ranjivim na vanjske šokove i ograničava mogućnosti rasta.</w:t>
      </w:r>
    </w:p>
    <w:p w14:paraId="367DC94C" w14:textId="77777777" w:rsidR="008F6865" w:rsidRPr="00CF6A56" w:rsidRDefault="008F6865" w:rsidP="008F6865">
      <w:pPr>
        <w:spacing w:after="0" w:line="240" w:lineRule="auto"/>
        <w:jc w:val="both"/>
      </w:pPr>
    </w:p>
    <w:p w14:paraId="12A03C9B" w14:textId="77777777" w:rsidR="008F6865" w:rsidRPr="00CF6A56" w:rsidRDefault="008F6865" w:rsidP="008F6865">
      <w:pPr>
        <w:spacing w:after="0" w:line="240" w:lineRule="auto"/>
        <w:jc w:val="both"/>
      </w:pPr>
      <w:r w:rsidRPr="00CF6A56">
        <w:t>3. Infrastrukturni jaz i digitalna podjela</w:t>
      </w:r>
    </w:p>
    <w:p w14:paraId="0E915EA4" w14:textId="77777777" w:rsidR="00091EEB" w:rsidRPr="00CF6A56" w:rsidRDefault="00091EEB" w:rsidP="008F6865">
      <w:pPr>
        <w:spacing w:after="0" w:line="240" w:lineRule="auto"/>
        <w:jc w:val="both"/>
      </w:pPr>
    </w:p>
    <w:p w14:paraId="2841D18A" w14:textId="5261D767" w:rsidR="008F6865" w:rsidRPr="00CF6A56" w:rsidRDefault="00D514FA" w:rsidP="008F6865">
      <w:pPr>
        <w:spacing w:after="0" w:line="240" w:lineRule="auto"/>
        <w:jc w:val="both"/>
      </w:pPr>
      <w:r w:rsidRPr="00CF6A56">
        <w:t>Nedostatak brze prometne povezanosti i z</w:t>
      </w:r>
      <w:r w:rsidR="008F6865" w:rsidRPr="00CF6A56">
        <w:t>astarjela infrastruktura ograničava gospodarski razvoj i čini područje manje atraktivnim za život i ulaganja.</w:t>
      </w:r>
    </w:p>
    <w:p w14:paraId="00105CB3" w14:textId="77777777" w:rsidR="008F6865" w:rsidRPr="00CF6A56" w:rsidRDefault="008F6865" w:rsidP="008F6865">
      <w:pPr>
        <w:spacing w:after="0" w:line="240" w:lineRule="auto"/>
        <w:jc w:val="both"/>
      </w:pPr>
    </w:p>
    <w:p w14:paraId="5B4F68F7" w14:textId="77777777" w:rsidR="008F6865" w:rsidRPr="00CF6A56" w:rsidRDefault="008F6865" w:rsidP="008F6865">
      <w:pPr>
        <w:spacing w:after="0" w:line="240" w:lineRule="auto"/>
        <w:jc w:val="both"/>
      </w:pPr>
      <w:r w:rsidRPr="00CF6A56">
        <w:t>4. Ekološki izazovi i klimatske promjene</w:t>
      </w:r>
    </w:p>
    <w:p w14:paraId="659DF8E4" w14:textId="77777777" w:rsidR="00091EEB" w:rsidRPr="00CF6A56" w:rsidRDefault="00091EEB" w:rsidP="008F6865">
      <w:pPr>
        <w:spacing w:after="0" w:line="240" w:lineRule="auto"/>
        <w:jc w:val="both"/>
      </w:pPr>
    </w:p>
    <w:p w14:paraId="107ABFB9" w14:textId="79E87358" w:rsidR="008F6865" w:rsidRPr="00CF6A56" w:rsidRDefault="008F6865" w:rsidP="008F6865">
      <w:pPr>
        <w:spacing w:after="0" w:line="240" w:lineRule="auto"/>
        <w:jc w:val="both"/>
      </w:pPr>
      <w:r w:rsidRPr="00CF6A56">
        <w:t>Nedovoljna ekološka svijest i klimatske promjene mogu ugroziti prirodnu baštinu koja je temelj turističkog i poljoprivrednog razvoja.</w:t>
      </w:r>
    </w:p>
    <w:p w14:paraId="5019D693" w14:textId="77777777" w:rsidR="008F6865" w:rsidRPr="00CF6A56" w:rsidRDefault="008F6865" w:rsidP="008F6865">
      <w:pPr>
        <w:spacing w:after="0" w:line="240" w:lineRule="auto"/>
        <w:jc w:val="both"/>
      </w:pPr>
    </w:p>
    <w:p w14:paraId="2A495759" w14:textId="41FD6E79" w:rsidR="008F6865" w:rsidRPr="00CF6A56" w:rsidRDefault="008F6865" w:rsidP="00DA19FD">
      <w:pPr>
        <w:spacing w:after="0" w:line="240" w:lineRule="auto"/>
        <w:jc w:val="both"/>
      </w:pPr>
      <w:r w:rsidRPr="00CF6A56">
        <w:t xml:space="preserve">Uspjeh u rješavanju identificiranih izazova zahtijeva integrirani pristup koji će istovremeno djelovati na više </w:t>
      </w:r>
      <w:r w:rsidR="00DA19FD" w:rsidRPr="00CF6A56">
        <w:t>razvojnih</w:t>
      </w:r>
      <w:r w:rsidRPr="00CF6A56">
        <w:t xml:space="preserve"> područja, uz snažno oslanjanje na dostupne EU fondove i nacionalne programe te aktivno partnerstvo s privatnim sektorom</w:t>
      </w:r>
      <w:r w:rsidR="00DA19FD" w:rsidRPr="00CF6A56">
        <w:t xml:space="preserve">, </w:t>
      </w:r>
      <w:r w:rsidRPr="00CF6A56">
        <w:t>civilnim društvom</w:t>
      </w:r>
      <w:r w:rsidR="00DA19FD" w:rsidRPr="00CF6A56">
        <w:t xml:space="preserve"> i državom.</w:t>
      </w:r>
    </w:p>
    <w:p w14:paraId="46B157D0" w14:textId="77777777" w:rsidR="004B7803" w:rsidRPr="00CF6A56" w:rsidRDefault="004B7803" w:rsidP="00DA19FD">
      <w:pPr>
        <w:spacing w:after="0" w:line="240" w:lineRule="auto"/>
        <w:jc w:val="both"/>
      </w:pPr>
    </w:p>
    <w:p w14:paraId="5C9DA694" w14:textId="26CEA59D" w:rsidR="004B7803" w:rsidRPr="00CF6A56" w:rsidRDefault="004B7803" w:rsidP="00DA19FD">
      <w:pPr>
        <w:spacing w:after="0" w:line="240" w:lineRule="auto"/>
        <w:jc w:val="both"/>
        <w:rPr>
          <w:b/>
          <w:bCs/>
        </w:rPr>
      </w:pPr>
      <w:r w:rsidRPr="00CF6A56">
        <w:rPr>
          <w:b/>
          <w:bCs/>
        </w:rPr>
        <w:t>Glavni razvojni potencijali</w:t>
      </w:r>
    </w:p>
    <w:p w14:paraId="7F571FD2" w14:textId="77777777" w:rsidR="004B7803" w:rsidRPr="00CF6A56" w:rsidRDefault="004B7803" w:rsidP="00DA19FD">
      <w:pPr>
        <w:spacing w:after="0" w:line="240" w:lineRule="auto"/>
        <w:jc w:val="both"/>
        <w:rPr>
          <w:b/>
          <w:bCs/>
        </w:rPr>
      </w:pPr>
    </w:p>
    <w:p w14:paraId="037BFEA5" w14:textId="57595659" w:rsidR="004B7803" w:rsidRPr="00CF6A56" w:rsidRDefault="004B7803" w:rsidP="004B7803">
      <w:pPr>
        <w:spacing w:after="0" w:line="240" w:lineRule="auto"/>
        <w:jc w:val="both"/>
      </w:pPr>
      <w:r w:rsidRPr="00CF6A56">
        <w:t>Grad Glina, kao jedinica lokalne samouprave, raspolaže nizom razvojnih potencijala koji mogu biti temelj za gospodarski, demografski i infrastrukturni oporavak te za dugoročan održivi razvoj. U razdoblju 2025. – 2029. godine identificirani su sljedeći ključni razvojni potencijali Grada Gline:</w:t>
      </w:r>
    </w:p>
    <w:p w14:paraId="46E4A16D" w14:textId="77777777" w:rsidR="004B7803" w:rsidRPr="00CF6A56" w:rsidRDefault="004B7803" w:rsidP="004B7803">
      <w:pPr>
        <w:spacing w:after="0" w:line="240" w:lineRule="auto"/>
        <w:jc w:val="both"/>
      </w:pPr>
    </w:p>
    <w:p w14:paraId="4C11A499" w14:textId="77777777" w:rsidR="004B7803" w:rsidRPr="00CF6A56" w:rsidRDefault="004B7803" w:rsidP="004B7803">
      <w:pPr>
        <w:spacing w:after="0" w:line="240" w:lineRule="auto"/>
        <w:jc w:val="both"/>
      </w:pPr>
      <w:r w:rsidRPr="00CF6A56">
        <w:t>1. Geografski i strateški položaj</w:t>
      </w:r>
    </w:p>
    <w:p w14:paraId="7F0E1EAD" w14:textId="77777777" w:rsidR="00A57F35" w:rsidRPr="00CF6A56" w:rsidRDefault="00A57F35" w:rsidP="004B7803">
      <w:pPr>
        <w:spacing w:after="0" w:line="240" w:lineRule="auto"/>
        <w:jc w:val="both"/>
      </w:pPr>
    </w:p>
    <w:p w14:paraId="5BE457E6" w14:textId="77777777" w:rsidR="004B7803" w:rsidRPr="00CF6A56" w:rsidRDefault="004B7803" w:rsidP="004B7803">
      <w:pPr>
        <w:spacing w:after="0" w:line="240" w:lineRule="auto"/>
        <w:jc w:val="both"/>
      </w:pPr>
      <w:r w:rsidRPr="00CF6A56">
        <w:lastRenderedPageBreak/>
        <w:t>Grad Glina nalazi se na važnom prometnom pravcu između Siska, Petrinje i Karlovca te je relativno blizu Zagrebu, što ga čini prometno dostupnim i potencijalno atraktivnim za ulaganja i razvoj gospodarskih zona. Blizina granice s Bosnom i Hercegovinom dodatno otvara mogućnosti prekogranične suradnje, trgovine i turističke razmjene.</w:t>
      </w:r>
    </w:p>
    <w:p w14:paraId="620CF5FC" w14:textId="77777777" w:rsidR="004B7803" w:rsidRPr="00CF6A56" w:rsidRDefault="004B7803" w:rsidP="004B7803">
      <w:pPr>
        <w:spacing w:after="0" w:line="240" w:lineRule="auto"/>
        <w:jc w:val="both"/>
      </w:pPr>
    </w:p>
    <w:p w14:paraId="26459FD0" w14:textId="77777777" w:rsidR="004B7803" w:rsidRPr="00CF6A56" w:rsidRDefault="004B7803" w:rsidP="004B7803">
      <w:pPr>
        <w:spacing w:after="0" w:line="240" w:lineRule="auto"/>
        <w:jc w:val="both"/>
      </w:pPr>
      <w:r w:rsidRPr="00CF6A56">
        <w:t>2. Obnovljivo i raspoloživo poljoprivredno zemljište</w:t>
      </w:r>
    </w:p>
    <w:p w14:paraId="322EE87F" w14:textId="77777777" w:rsidR="00A57F35" w:rsidRPr="00CF6A56" w:rsidRDefault="00A57F35" w:rsidP="004B7803">
      <w:pPr>
        <w:spacing w:after="0" w:line="240" w:lineRule="auto"/>
        <w:jc w:val="both"/>
      </w:pPr>
    </w:p>
    <w:p w14:paraId="5810AB2E" w14:textId="77777777" w:rsidR="004B7803" w:rsidRPr="00CF6A56" w:rsidRDefault="004B7803" w:rsidP="004B7803">
      <w:pPr>
        <w:spacing w:after="0" w:line="240" w:lineRule="auto"/>
        <w:jc w:val="both"/>
      </w:pPr>
      <w:r w:rsidRPr="00CF6A56">
        <w:t>Velike površine obradivog i šumskog zemljišta, koje su djelomično nedovoljno iskorištene, predstavljaju snažan potencijal za razvoj poljoprivrede, stočarstva i šumarstva. Postoji i prostor za razvoj ekološke poljoprivrede, hortikulture te povezivanje poljoprivrede s turizmom (npr. agroturizam, kratki lanci opskrbe).</w:t>
      </w:r>
    </w:p>
    <w:p w14:paraId="1283DB88" w14:textId="77777777" w:rsidR="004B7803" w:rsidRPr="00CF6A56" w:rsidRDefault="004B7803" w:rsidP="004B7803">
      <w:pPr>
        <w:spacing w:after="0" w:line="240" w:lineRule="auto"/>
        <w:jc w:val="both"/>
      </w:pPr>
    </w:p>
    <w:p w14:paraId="67899F62" w14:textId="77777777" w:rsidR="004B7803" w:rsidRPr="00CF6A56" w:rsidRDefault="004B7803" w:rsidP="004B7803">
      <w:pPr>
        <w:spacing w:after="0" w:line="240" w:lineRule="auto"/>
        <w:jc w:val="both"/>
      </w:pPr>
      <w:r w:rsidRPr="00CF6A56">
        <w:t>3. Potencijal u drvno-prerađivačkom sektoru</w:t>
      </w:r>
    </w:p>
    <w:p w14:paraId="2B40A60A" w14:textId="77777777" w:rsidR="00A57F35" w:rsidRPr="00CF6A56" w:rsidRDefault="00A57F35" w:rsidP="004B7803">
      <w:pPr>
        <w:spacing w:after="0" w:line="240" w:lineRule="auto"/>
        <w:jc w:val="both"/>
      </w:pPr>
    </w:p>
    <w:p w14:paraId="25B46E89" w14:textId="77777777" w:rsidR="004B7803" w:rsidRPr="00CF6A56" w:rsidRDefault="004B7803" w:rsidP="004B7803">
      <w:pPr>
        <w:spacing w:after="0" w:line="240" w:lineRule="auto"/>
        <w:jc w:val="both"/>
      </w:pPr>
      <w:r w:rsidRPr="00CF6A56">
        <w:t>Bogatstvo šumskog resursa omogućuje jačanje lokalne drvno-prerađivačke industrije, što uz modernizaciju i ulaganja u tehnologiju može otvoriti nova radna mjesta i doprinijeti gospodarskoj revitalizaciji. Poseban potencijal postoji u povezivanju ovog sektora s izvozom i razvojem proizvoda s dodanom vrijednošću.</w:t>
      </w:r>
    </w:p>
    <w:p w14:paraId="160141E2" w14:textId="77777777" w:rsidR="004B7803" w:rsidRPr="00CF6A56" w:rsidRDefault="004B7803" w:rsidP="004B7803">
      <w:pPr>
        <w:spacing w:after="0" w:line="240" w:lineRule="auto"/>
        <w:jc w:val="both"/>
      </w:pPr>
    </w:p>
    <w:p w14:paraId="494932D9" w14:textId="77777777" w:rsidR="004B7803" w:rsidRPr="00CF6A56" w:rsidRDefault="004B7803" w:rsidP="004B7803">
      <w:pPr>
        <w:spacing w:after="0" w:line="240" w:lineRule="auto"/>
        <w:jc w:val="both"/>
      </w:pPr>
      <w:r w:rsidRPr="00CF6A56">
        <w:t>4. Razvoj turizma temeljenog na prirodnoj i kulturnoj baštini</w:t>
      </w:r>
    </w:p>
    <w:p w14:paraId="6EFB6FE9" w14:textId="77777777" w:rsidR="00A57F35" w:rsidRPr="00CF6A56" w:rsidRDefault="00A57F35" w:rsidP="004B7803">
      <w:pPr>
        <w:spacing w:after="0" w:line="240" w:lineRule="auto"/>
        <w:jc w:val="both"/>
      </w:pPr>
    </w:p>
    <w:p w14:paraId="18308E12" w14:textId="0DBD789A" w:rsidR="004B7803" w:rsidRPr="00CF6A56" w:rsidRDefault="004B7803" w:rsidP="004B7803">
      <w:pPr>
        <w:spacing w:after="0" w:line="240" w:lineRule="auto"/>
        <w:jc w:val="both"/>
      </w:pPr>
      <w:r w:rsidRPr="00CF6A56">
        <w:t>Glina raspolaže bogatom kulturno-povijesnom baštinom, netaknutom prirodom, rijekama, šumama i lovnim područjima. Ovi resursi stvaraju temelje za razvoj ruralnog, kulturnog, lovnog i pustolovnog turizma, osobito kroz razvoj turističke infrastrukture, interpretacijskih centara i eko-smještaja.</w:t>
      </w:r>
    </w:p>
    <w:p w14:paraId="19C6F6D9" w14:textId="77777777" w:rsidR="004B7803" w:rsidRPr="00CF6A56" w:rsidRDefault="004B7803" w:rsidP="004B7803">
      <w:pPr>
        <w:spacing w:after="0" w:line="240" w:lineRule="auto"/>
        <w:jc w:val="both"/>
      </w:pPr>
    </w:p>
    <w:p w14:paraId="00F8A00D" w14:textId="77777777" w:rsidR="004B7803" w:rsidRPr="00CF6A56" w:rsidRDefault="004B7803" w:rsidP="004B7803">
      <w:pPr>
        <w:spacing w:after="0" w:line="240" w:lineRule="auto"/>
        <w:jc w:val="both"/>
      </w:pPr>
      <w:r w:rsidRPr="00CF6A56">
        <w:t>5. Demografski potencijal povratnika i mladih obitelji</w:t>
      </w:r>
    </w:p>
    <w:p w14:paraId="7C0D2960" w14:textId="77777777" w:rsidR="00A57F35" w:rsidRPr="00CF6A56" w:rsidRDefault="00A57F35" w:rsidP="004B7803">
      <w:pPr>
        <w:spacing w:after="0" w:line="240" w:lineRule="auto"/>
        <w:jc w:val="both"/>
      </w:pPr>
    </w:p>
    <w:p w14:paraId="5D20D58F" w14:textId="77777777" w:rsidR="004B7803" w:rsidRPr="00CF6A56" w:rsidRDefault="004B7803" w:rsidP="004B7803">
      <w:pPr>
        <w:spacing w:after="0" w:line="240" w:lineRule="auto"/>
        <w:jc w:val="both"/>
      </w:pPr>
      <w:r w:rsidRPr="00CF6A56">
        <w:t>Postojeće mjere za obnovu nakon potresa, uz odgovarajuće stambene i socijalne politike, mogu se iskoristiti za privlačenje povratnika i zadržavanje mladih obitelji. Kroz poticanje stanogradnje, jačanje predškolske i školske infrastrukture te razvoj društvenih sadržaja moguće je potaknuti demografsku revitalizaciju.</w:t>
      </w:r>
    </w:p>
    <w:p w14:paraId="4FADA9B0" w14:textId="77777777" w:rsidR="004B7803" w:rsidRPr="00CF6A56" w:rsidRDefault="004B7803" w:rsidP="004B7803">
      <w:pPr>
        <w:spacing w:after="0" w:line="240" w:lineRule="auto"/>
        <w:jc w:val="both"/>
      </w:pPr>
    </w:p>
    <w:p w14:paraId="5453A8F7" w14:textId="77777777" w:rsidR="004B7803" w:rsidRPr="00CF6A56" w:rsidRDefault="004B7803" w:rsidP="004B7803">
      <w:pPr>
        <w:spacing w:after="0" w:line="240" w:lineRule="auto"/>
        <w:jc w:val="both"/>
      </w:pPr>
      <w:r w:rsidRPr="00CF6A56">
        <w:t>6. Dostupnost nacionalnih i EU fondova</w:t>
      </w:r>
    </w:p>
    <w:p w14:paraId="38FE7CA2" w14:textId="77777777" w:rsidR="00A57F35" w:rsidRPr="00CF6A56" w:rsidRDefault="00A57F35" w:rsidP="004B7803">
      <w:pPr>
        <w:spacing w:after="0" w:line="240" w:lineRule="auto"/>
        <w:jc w:val="both"/>
      </w:pPr>
    </w:p>
    <w:p w14:paraId="2885F861" w14:textId="77777777" w:rsidR="004B7803" w:rsidRPr="00CF6A56" w:rsidRDefault="004B7803" w:rsidP="004B7803">
      <w:pPr>
        <w:spacing w:after="0" w:line="240" w:lineRule="auto"/>
        <w:jc w:val="both"/>
      </w:pPr>
      <w:r w:rsidRPr="00CF6A56">
        <w:t>Razdoblje do 2029. godine obilježeno je velikim investicijskim potencijalom kroz Nacionalni plan oporavka i otpornosti, Višegodišnji financijski okvir EU-a i posebne mehanizme za potpomognuta područja. Grad Glina, kao područje od posebne državne skrbi i potresom pogođena zona, ima prednost pri financiranju infrastrukturnih, socijalnih, gospodarskih i obrazovnih projekata.</w:t>
      </w:r>
    </w:p>
    <w:p w14:paraId="36966340" w14:textId="77777777" w:rsidR="004B7803" w:rsidRPr="00CF6A56" w:rsidRDefault="004B7803" w:rsidP="004B7803">
      <w:pPr>
        <w:spacing w:after="0" w:line="240" w:lineRule="auto"/>
        <w:jc w:val="both"/>
      </w:pPr>
    </w:p>
    <w:p w14:paraId="426A6910" w14:textId="77777777" w:rsidR="004B7803" w:rsidRPr="00CF6A56" w:rsidRDefault="004B7803" w:rsidP="004B7803">
      <w:pPr>
        <w:spacing w:after="0" w:line="240" w:lineRule="auto"/>
        <w:jc w:val="both"/>
      </w:pPr>
      <w:r w:rsidRPr="00CF6A56">
        <w:t>7. Mogućnosti digitalne transformacije</w:t>
      </w:r>
    </w:p>
    <w:p w14:paraId="20C4E835" w14:textId="77777777" w:rsidR="00A57F35" w:rsidRPr="00CF6A56" w:rsidRDefault="00A57F35" w:rsidP="004B7803">
      <w:pPr>
        <w:spacing w:after="0" w:line="240" w:lineRule="auto"/>
        <w:jc w:val="both"/>
      </w:pPr>
    </w:p>
    <w:p w14:paraId="074D6A5A" w14:textId="77777777" w:rsidR="004B7803" w:rsidRPr="00CF6A56" w:rsidRDefault="004B7803" w:rsidP="004B7803">
      <w:pPr>
        <w:spacing w:after="0" w:line="240" w:lineRule="auto"/>
        <w:jc w:val="both"/>
      </w:pPr>
      <w:r w:rsidRPr="00CF6A56">
        <w:t>Razvoj širokopojasne mreže, digitalizacija javnih usluga i uvođenje pametnih rješenja u komunalni sustav i upravu predstavljaju prostor za modernizaciju Grada i podizanje razine kvalitete života. Također se otvara mogućnost razvoja digitalnih kompetencija stanovništva i jačanja konkurentnosti lokalnih poduzeća.</w:t>
      </w:r>
    </w:p>
    <w:p w14:paraId="3FF5A283" w14:textId="77777777" w:rsidR="004B7803" w:rsidRPr="00CF6A56" w:rsidRDefault="004B7803" w:rsidP="004B7803">
      <w:pPr>
        <w:spacing w:after="0" w:line="240" w:lineRule="auto"/>
        <w:jc w:val="both"/>
      </w:pPr>
    </w:p>
    <w:p w14:paraId="4D684EAF" w14:textId="77777777" w:rsidR="004B7803" w:rsidRPr="00CF6A56" w:rsidRDefault="004B7803" w:rsidP="004B7803">
      <w:pPr>
        <w:spacing w:after="0" w:line="240" w:lineRule="auto"/>
        <w:jc w:val="both"/>
      </w:pPr>
      <w:r w:rsidRPr="00CF6A56">
        <w:t>8. Energetski potencijal – biomasa i obnovljivi izvori</w:t>
      </w:r>
    </w:p>
    <w:p w14:paraId="351BE583" w14:textId="77777777" w:rsidR="00A57F35" w:rsidRPr="00CF6A56" w:rsidRDefault="00A57F35" w:rsidP="004B7803">
      <w:pPr>
        <w:spacing w:after="0" w:line="240" w:lineRule="auto"/>
        <w:jc w:val="both"/>
      </w:pPr>
    </w:p>
    <w:p w14:paraId="359F7A46" w14:textId="0B1BA101" w:rsidR="004B7803" w:rsidRPr="00CF6A56" w:rsidRDefault="004B7803" w:rsidP="004B7803">
      <w:pPr>
        <w:spacing w:after="0" w:line="240" w:lineRule="auto"/>
        <w:jc w:val="both"/>
      </w:pPr>
      <w:r w:rsidRPr="00CF6A56">
        <w:lastRenderedPageBreak/>
        <w:t>Šumski resursi</w:t>
      </w:r>
      <w:r w:rsidR="00D168DF" w:rsidRPr="00CF6A56">
        <w:t>, geotermalni potencijal</w:t>
      </w:r>
      <w:r w:rsidRPr="00CF6A56">
        <w:t xml:space="preserve"> i poljoprivredni ostaci pružaju mogućnosti za razvoj lokalne energetike na bazi biomase, solarne energije</w:t>
      </w:r>
      <w:r w:rsidR="00D168DF" w:rsidRPr="00CF6A56">
        <w:t>, geotermalne energije</w:t>
      </w:r>
      <w:r w:rsidRPr="00CF6A56">
        <w:t xml:space="preserve"> i drugih obnovljivih izvora. Korištenje </w:t>
      </w:r>
      <w:r w:rsidR="00D168DF" w:rsidRPr="00CF6A56">
        <w:t>dostupnih obnovljivih</w:t>
      </w:r>
      <w:r w:rsidRPr="00CF6A56">
        <w:t xml:space="preserve"> izvora energije pridonosi energetskoj neovisnosti, razvoju lokalnih poduzeća i zaštiti okoliša.</w:t>
      </w:r>
    </w:p>
    <w:p w14:paraId="42229C15" w14:textId="77777777" w:rsidR="004B7803" w:rsidRPr="00CF6A56" w:rsidRDefault="004B7803" w:rsidP="004B7803">
      <w:pPr>
        <w:spacing w:after="0" w:line="240" w:lineRule="auto"/>
        <w:jc w:val="both"/>
      </w:pPr>
    </w:p>
    <w:p w14:paraId="44CAA480" w14:textId="77777777" w:rsidR="004B7803" w:rsidRPr="00CF6A56" w:rsidRDefault="004B7803" w:rsidP="004B7803">
      <w:pPr>
        <w:spacing w:after="0" w:line="240" w:lineRule="auto"/>
        <w:jc w:val="both"/>
      </w:pPr>
      <w:r w:rsidRPr="00CF6A56">
        <w:t>9. Razvoj civilnog društva i zajednice</w:t>
      </w:r>
    </w:p>
    <w:p w14:paraId="69FF195A" w14:textId="77777777" w:rsidR="00A57F35" w:rsidRPr="00CF6A56" w:rsidRDefault="00A57F35" w:rsidP="004B7803">
      <w:pPr>
        <w:spacing w:after="0" w:line="240" w:lineRule="auto"/>
        <w:jc w:val="both"/>
      </w:pPr>
    </w:p>
    <w:p w14:paraId="2D15984B" w14:textId="77777777" w:rsidR="004B7803" w:rsidRPr="00CF6A56" w:rsidRDefault="004B7803" w:rsidP="004B7803">
      <w:pPr>
        <w:spacing w:after="0" w:line="240" w:lineRule="auto"/>
        <w:jc w:val="both"/>
      </w:pPr>
      <w:r w:rsidRPr="00CF6A56">
        <w:t>Aktivne lokalne udruge, kulturno-umjetnička društva, sportski klubovi i volonterske organizacije predstavljaju društveni kapital koji može biti uključen u razvojne procese, osobito u segmentima kulture, sporta, turizma i socijalnih usluga. Jačanje participacije građana i međusektorske suradnje pridonosi društvenoj koheziji i otpornosti zajednice.</w:t>
      </w:r>
    </w:p>
    <w:p w14:paraId="30804E43" w14:textId="77777777" w:rsidR="004B7803" w:rsidRPr="00CF6A56" w:rsidRDefault="004B7803" w:rsidP="004B7803">
      <w:pPr>
        <w:spacing w:after="0" w:line="240" w:lineRule="auto"/>
        <w:jc w:val="both"/>
      </w:pPr>
    </w:p>
    <w:p w14:paraId="4BCD7265" w14:textId="19A6E255" w:rsidR="004B7803" w:rsidRPr="00CF6A56" w:rsidRDefault="004B7803" w:rsidP="004B7803">
      <w:pPr>
        <w:spacing w:after="0" w:line="240" w:lineRule="auto"/>
        <w:jc w:val="both"/>
      </w:pPr>
      <w:r w:rsidRPr="00CF6A56">
        <w:t>Navedeni razvojni potencijali čine temelj za definiranje strateških i operativnih ciljeva Grada Gline u razdoblju 2025. – 2029.</w:t>
      </w:r>
      <w:r w:rsidR="00382E1A">
        <w:t xml:space="preserve"> godine</w:t>
      </w:r>
      <w:r w:rsidRPr="00CF6A56">
        <w:t>, a njihovo aktiviranje zahtijeva sustavan pristup, međusektorsku suradnju i učinkovito korištenje dostupnih financijskih i ljudskih resursa.</w:t>
      </w:r>
    </w:p>
    <w:p w14:paraId="5BD019B5" w14:textId="77777777" w:rsidR="004B7803" w:rsidRPr="00CF6A56" w:rsidRDefault="004B7803" w:rsidP="00DA19FD">
      <w:pPr>
        <w:spacing w:after="0" w:line="240" w:lineRule="auto"/>
        <w:jc w:val="both"/>
      </w:pPr>
    </w:p>
    <w:p w14:paraId="10E5A688" w14:textId="69B75C0A" w:rsidR="00B16766" w:rsidRPr="00CF6A56" w:rsidRDefault="00B16766">
      <w:r w:rsidRPr="00CF6A56">
        <w:br w:type="page"/>
      </w:r>
    </w:p>
    <w:p w14:paraId="51646CF8" w14:textId="7BA145DF" w:rsidR="00252051" w:rsidRPr="006E502D" w:rsidRDefault="00252051" w:rsidP="006E502D">
      <w:pPr>
        <w:pStyle w:val="Heading1"/>
        <w:numPr>
          <w:ilvl w:val="0"/>
          <w:numId w:val="24"/>
        </w:numPr>
        <w:rPr>
          <w:color w:val="0070C0"/>
          <w:sz w:val="32"/>
          <w:szCs w:val="32"/>
        </w:rPr>
      </w:pPr>
      <w:bookmarkStart w:id="52" w:name="_Toc205542218"/>
      <w:r w:rsidRPr="006E502D">
        <w:rPr>
          <w:color w:val="0070C0"/>
          <w:sz w:val="32"/>
          <w:szCs w:val="32"/>
        </w:rPr>
        <w:lastRenderedPageBreak/>
        <w:t>Stratešk</w:t>
      </w:r>
      <w:r w:rsidR="00822A44" w:rsidRPr="006E502D">
        <w:rPr>
          <w:color w:val="0070C0"/>
          <w:sz w:val="32"/>
          <w:szCs w:val="32"/>
        </w:rPr>
        <w:t>i</w:t>
      </w:r>
      <w:r w:rsidRPr="006E502D">
        <w:rPr>
          <w:color w:val="0070C0"/>
          <w:sz w:val="32"/>
          <w:szCs w:val="32"/>
        </w:rPr>
        <w:t xml:space="preserve"> okvir</w:t>
      </w:r>
      <w:bookmarkEnd w:id="52"/>
    </w:p>
    <w:p w14:paraId="41529ED0" w14:textId="77777777" w:rsidR="004D614E" w:rsidRPr="00CF6A56" w:rsidRDefault="004D614E" w:rsidP="004D614E">
      <w:pPr>
        <w:spacing w:after="0" w:line="240" w:lineRule="auto"/>
        <w:jc w:val="both"/>
      </w:pPr>
    </w:p>
    <w:p w14:paraId="1EABB7D3" w14:textId="093D9762" w:rsidR="001C5554" w:rsidRPr="00CF6A56" w:rsidRDefault="004D614E" w:rsidP="004D614E">
      <w:pPr>
        <w:spacing w:after="0" w:line="240" w:lineRule="auto"/>
        <w:jc w:val="both"/>
      </w:pPr>
      <w:r w:rsidRPr="00CF6A56">
        <w:t>Strateško planiranje i razvoj Grada Gline u razdoblju 202</w:t>
      </w:r>
      <w:r w:rsidR="001C5554" w:rsidRPr="00CF6A56">
        <w:t>5</w:t>
      </w:r>
      <w:r w:rsidRPr="00CF6A56">
        <w:t>.–202</w:t>
      </w:r>
      <w:r w:rsidR="001C5554" w:rsidRPr="00CF6A56">
        <w:t>9</w:t>
      </w:r>
      <w:r w:rsidRPr="00CF6A56">
        <w:t>. temeljit će se na hijerarhijski nadređenom aktu strateškog planiranja, Planu razvoja Sisačko-moslavačke županije za razdoblje do 2027.</w:t>
      </w:r>
      <w:r w:rsidR="00C63168">
        <w:t xml:space="preserve"> godine.</w:t>
      </w:r>
    </w:p>
    <w:p w14:paraId="75393AA5" w14:textId="77777777" w:rsidR="001C5554" w:rsidRPr="00CF6A56" w:rsidRDefault="001C5554" w:rsidP="004D614E">
      <w:pPr>
        <w:spacing w:after="0" w:line="240" w:lineRule="auto"/>
        <w:jc w:val="both"/>
      </w:pPr>
    </w:p>
    <w:p w14:paraId="7DB2A4D2" w14:textId="3CB7E0D6" w:rsidR="004D614E" w:rsidRPr="00CF6A56" w:rsidRDefault="004D614E" w:rsidP="004D614E">
      <w:pPr>
        <w:spacing w:after="0" w:line="240" w:lineRule="auto"/>
        <w:jc w:val="both"/>
      </w:pPr>
      <w:r w:rsidRPr="00CF6A56">
        <w:t xml:space="preserve">Plan razvoja Sisačko-moslavačke županije za razdoblje do 2027. godine definira tri razvojna prioriteta koji se planiraju provesti putem 11 posebnih ciljeva i ukupno 47 mjera te je usklađen s Nacionalnom razvojnom strategijom do 2030. </w:t>
      </w:r>
    </w:p>
    <w:p w14:paraId="4969FFD4" w14:textId="77777777" w:rsidR="004D614E" w:rsidRPr="00CF6A56" w:rsidRDefault="004D614E" w:rsidP="004D614E">
      <w:pPr>
        <w:spacing w:after="0" w:line="240" w:lineRule="auto"/>
        <w:jc w:val="both"/>
      </w:pPr>
    </w:p>
    <w:p w14:paraId="02884575" w14:textId="403E0343" w:rsidR="004D614E" w:rsidRPr="00CF6A56" w:rsidRDefault="001C5554" w:rsidP="004D614E">
      <w:pPr>
        <w:spacing w:after="0" w:line="240" w:lineRule="auto"/>
        <w:jc w:val="both"/>
      </w:pPr>
      <w:r w:rsidRPr="00CF6A56">
        <w:t>Razvojni p</w:t>
      </w:r>
      <w:r w:rsidR="004D614E" w:rsidRPr="00CF6A56">
        <w:t xml:space="preserve">rioriteti </w:t>
      </w:r>
      <w:r w:rsidRPr="00CF6A56">
        <w:t xml:space="preserve">Županije </w:t>
      </w:r>
      <w:r w:rsidR="004D614E" w:rsidRPr="00CF6A56">
        <w:t>su:</w:t>
      </w:r>
    </w:p>
    <w:p w14:paraId="40DD3A06" w14:textId="77777777" w:rsidR="004D614E" w:rsidRPr="00CF6A56" w:rsidRDefault="004D614E" w:rsidP="004D614E">
      <w:pPr>
        <w:spacing w:after="0" w:line="240" w:lineRule="auto"/>
        <w:jc w:val="both"/>
      </w:pPr>
    </w:p>
    <w:p w14:paraId="0207CB95" w14:textId="77777777" w:rsidR="004D614E" w:rsidRPr="00CF6A56" w:rsidRDefault="004D614E" w:rsidP="004D614E">
      <w:pPr>
        <w:spacing w:after="0" w:line="240" w:lineRule="auto"/>
        <w:jc w:val="both"/>
      </w:pPr>
      <w:r w:rsidRPr="00CF6A56">
        <w:t>1. Gospodarski rast</w:t>
      </w:r>
    </w:p>
    <w:p w14:paraId="0019BD9E" w14:textId="77777777" w:rsidR="004D614E" w:rsidRPr="00CF6A56" w:rsidRDefault="004D614E" w:rsidP="004D614E">
      <w:pPr>
        <w:spacing w:after="0" w:line="240" w:lineRule="auto"/>
        <w:jc w:val="both"/>
      </w:pPr>
      <w:r w:rsidRPr="00CF6A56">
        <w:t>Prvi prioritet usmjeren je na jačanje gospodarske konkurentnosti i stvaranje novih radnih mjesta. Ovaj prioritet posebno se fokusira na razvoj poduzetništva, poboljšanje investicijskog okruženja i modernizaciju gospodarskih sektora.</w:t>
      </w:r>
    </w:p>
    <w:p w14:paraId="768C0980" w14:textId="77777777" w:rsidR="004D614E" w:rsidRPr="00CF6A56" w:rsidRDefault="004D614E" w:rsidP="004D614E">
      <w:pPr>
        <w:spacing w:after="0" w:line="240" w:lineRule="auto"/>
        <w:jc w:val="both"/>
      </w:pPr>
    </w:p>
    <w:p w14:paraId="75555FB0" w14:textId="77777777" w:rsidR="004D614E" w:rsidRPr="00CF6A56" w:rsidRDefault="004D614E" w:rsidP="004D614E">
      <w:pPr>
        <w:spacing w:after="0" w:line="240" w:lineRule="auto"/>
        <w:jc w:val="both"/>
      </w:pPr>
      <w:r w:rsidRPr="00CF6A56">
        <w:t>2. Održivi razvoj i unaprjeđenje kvalitete života</w:t>
      </w:r>
    </w:p>
    <w:p w14:paraId="6744DD4B" w14:textId="77777777" w:rsidR="004D614E" w:rsidRPr="00CF6A56" w:rsidRDefault="004D614E" w:rsidP="004D614E">
      <w:pPr>
        <w:spacing w:after="0" w:line="240" w:lineRule="auto"/>
        <w:jc w:val="both"/>
      </w:pPr>
      <w:r w:rsidRPr="00CF6A56">
        <w:t>Ovaj prioritet obuhvaća zaštitu okoliša, očuvanje prirodne i kulturne baštine te poboljšanje životnih uvjeta stanovništva. Posebna pozornost posvećuje se demografskoj revitalizaciji i stvaranju uvjeta za ostanak mladih obitelji.</w:t>
      </w:r>
    </w:p>
    <w:p w14:paraId="57EA77E9" w14:textId="77777777" w:rsidR="004D614E" w:rsidRPr="00CF6A56" w:rsidRDefault="004D614E" w:rsidP="004D614E">
      <w:pPr>
        <w:spacing w:after="0" w:line="240" w:lineRule="auto"/>
        <w:jc w:val="both"/>
      </w:pPr>
    </w:p>
    <w:p w14:paraId="5907148A" w14:textId="77777777" w:rsidR="004D614E" w:rsidRPr="00CF6A56" w:rsidRDefault="004D614E" w:rsidP="004D614E">
      <w:pPr>
        <w:spacing w:after="0" w:line="240" w:lineRule="auto"/>
        <w:jc w:val="both"/>
      </w:pPr>
      <w:r w:rsidRPr="00CF6A56">
        <w:t xml:space="preserve">3. Održivo upravljanje </w:t>
      </w:r>
    </w:p>
    <w:p w14:paraId="7FABC560" w14:textId="77777777" w:rsidR="004D614E" w:rsidRPr="00CF6A56" w:rsidRDefault="004D614E" w:rsidP="004D614E">
      <w:pPr>
        <w:spacing w:after="0" w:line="240" w:lineRule="auto"/>
        <w:jc w:val="both"/>
      </w:pPr>
      <w:r w:rsidRPr="00CF6A56">
        <w:t xml:space="preserve">Treći prioritet usmjeren je na modernizaciju i digitalizaciju javne uprave te unaprjeđenje učinkovitosti sustava upravljanja kao i jačanje suradnje s organizacijama civilnog društva. </w:t>
      </w:r>
    </w:p>
    <w:p w14:paraId="7BBFEC82" w14:textId="77777777" w:rsidR="004D614E" w:rsidRPr="00CF6A56" w:rsidRDefault="004D614E" w:rsidP="004D614E">
      <w:pPr>
        <w:spacing w:after="0" w:line="240" w:lineRule="auto"/>
        <w:jc w:val="both"/>
      </w:pPr>
    </w:p>
    <w:p w14:paraId="0CE12227" w14:textId="77777777" w:rsidR="004D614E" w:rsidRPr="00CF6A56" w:rsidRDefault="004D614E" w:rsidP="004D614E">
      <w:pPr>
        <w:spacing w:after="0" w:line="240" w:lineRule="auto"/>
        <w:jc w:val="both"/>
      </w:pPr>
      <w:r w:rsidRPr="00CF6A56">
        <w:t>Posebni ciljevi i mjere definirani Planom razvoja Sisačko-moslavačke županije za razdoblje do 2027. godine:</w:t>
      </w:r>
    </w:p>
    <w:p w14:paraId="33E7ED70" w14:textId="77777777" w:rsidR="004D614E" w:rsidRPr="00CF6A56" w:rsidRDefault="004D614E" w:rsidP="004D614E">
      <w:pPr>
        <w:pStyle w:val="ListParagraph"/>
        <w:numPr>
          <w:ilvl w:val="0"/>
          <w:numId w:val="7"/>
        </w:numPr>
        <w:spacing w:after="0" w:line="240" w:lineRule="auto"/>
        <w:jc w:val="both"/>
      </w:pPr>
      <w:r w:rsidRPr="00CF6A56">
        <w:t>Povećanje konkurentnosti, produktivnosti i zaposlenosti</w:t>
      </w:r>
    </w:p>
    <w:p w14:paraId="638CAF29" w14:textId="77777777" w:rsidR="004D614E" w:rsidRPr="00CF6A56" w:rsidRDefault="004D614E" w:rsidP="004D614E">
      <w:pPr>
        <w:pStyle w:val="ListParagraph"/>
        <w:numPr>
          <w:ilvl w:val="1"/>
          <w:numId w:val="8"/>
        </w:numPr>
        <w:spacing w:after="0" w:line="240" w:lineRule="auto"/>
        <w:jc w:val="both"/>
      </w:pPr>
      <w:r w:rsidRPr="00CF6A56">
        <w:t>Poticanje razvoja proizvodnih djelatnosti</w:t>
      </w:r>
    </w:p>
    <w:p w14:paraId="2728B10E" w14:textId="77777777" w:rsidR="004D614E" w:rsidRPr="00CF6A56" w:rsidRDefault="004D614E" w:rsidP="004D614E">
      <w:pPr>
        <w:pStyle w:val="ListParagraph"/>
        <w:numPr>
          <w:ilvl w:val="1"/>
          <w:numId w:val="8"/>
        </w:numPr>
        <w:spacing w:after="0" w:line="240" w:lineRule="auto"/>
        <w:jc w:val="both"/>
      </w:pPr>
      <w:r w:rsidRPr="00CF6A56">
        <w:t>Poticanje poduzetničkih potpornih modela</w:t>
      </w:r>
    </w:p>
    <w:p w14:paraId="5F1D34E9" w14:textId="77777777" w:rsidR="004D614E" w:rsidRPr="00CF6A56" w:rsidRDefault="004D614E" w:rsidP="004D614E">
      <w:pPr>
        <w:pStyle w:val="ListParagraph"/>
        <w:numPr>
          <w:ilvl w:val="1"/>
          <w:numId w:val="8"/>
        </w:numPr>
        <w:spacing w:after="0" w:line="240" w:lineRule="auto"/>
        <w:jc w:val="both"/>
      </w:pPr>
      <w:r w:rsidRPr="00CF6A56">
        <w:t>Potpore obrtnicima i malim i srednjim poduzetnicima</w:t>
      </w:r>
    </w:p>
    <w:p w14:paraId="7E83ABC7" w14:textId="77777777" w:rsidR="004D614E" w:rsidRPr="00CF6A56" w:rsidRDefault="004D614E" w:rsidP="004D614E">
      <w:pPr>
        <w:pStyle w:val="ListParagraph"/>
        <w:numPr>
          <w:ilvl w:val="1"/>
          <w:numId w:val="8"/>
        </w:numPr>
        <w:spacing w:after="0" w:line="240" w:lineRule="auto"/>
        <w:jc w:val="both"/>
      </w:pPr>
      <w:r w:rsidRPr="00CF6A56">
        <w:t>Promoviranje poduzetništva</w:t>
      </w:r>
    </w:p>
    <w:p w14:paraId="1C61E908" w14:textId="77777777" w:rsidR="004D614E" w:rsidRPr="00CF6A56" w:rsidRDefault="004D614E" w:rsidP="004D614E">
      <w:pPr>
        <w:pStyle w:val="ListParagraph"/>
        <w:numPr>
          <w:ilvl w:val="1"/>
          <w:numId w:val="8"/>
        </w:numPr>
        <w:spacing w:after="0" w:line="240" w:lineRule="auto"/>
        <w:jc w:val="both"/>
      </w:pPr>
      <w:r w:rsidRPr="00CF6A56">
        <w:t>Razvoj poduzetničke i poslovne potporne infrastrukture</w:t>
      </w:r>
    </w:p>
    <w:p w14:paraId="73359592" w14:textId="77777777" w:rsidR="004D614E" w:rsidRPr="00CF6A56" w:rsidRDefault="004D614E" w:rsidP="004D614E">
      <w:pPr>
        <w:pStyle w:val="ListParagraph"/>
        <w:numPr>
          <w:ilvl w:val="1"/>
          <w:numId w:val="8"/>
        </w:numPr>
        <w:spacing w:after="0" w:line="240" w:lineRule="auto"/>
        <w:jc w:val="both"/>
      </w:pPr>
      <w:r w:rsidRPr="00CF6A56">
        <w:t>Potpore obrazovanju u poduzetništvu i povećanju zapošljivosti</w:t>
      </w:r>
    </w:p>
    <w:p w14:paraId="69B7EEAF" w14:textId="77777777" w:rsidR="004D614E" w:rsidRPr="00CF6A56" w:rsidRDefault="004D614E" w:rsidP="004D614E">
      <w:pPr>
        <w:pStyle w:val="ListParagraph"/>
        <w:spacing w:after="0" w:line="240" w:lineRule="auto"/>
        <w:ind w:left="1425"/>
        <w:jc w:val="both"/>
      </w:pPr>
    </w:p>
    <w:p w14:paraId="504C9819" w14:textId="77777777" w:rsidR="004D614E" w:rsidRPr="00CF6A56" w:rsidRDefault="004D614E" w:rsidP="004D614E">
      <w:pPr>
        <w:pStyle w:val="ListParagraph"/>
        <w:numPr>
          <w:ilvl w:val="0"/>
          <w:numId w:val="7"/>
        </w:numPr>
        <w:spacing w:after="0" w:line="240" w:lineRule="auto"/>
        <w:jc w:val="both"/>
      </w:pPr>
      <w:r w:rsidRPr="00CF6A56">
        <w:t>Poticanje industrijske tranzicije i digitalne transformacije Sisačko-moslavačke županije</w:t>
      </w:r>
    </w:p>
    <w:p w14:paraId="2573DFD5" w14:textId="77777777" w:rsidR="004D614E" w:rsidRPr="00CF6A56" w:rsidRDefault="004D614E" w:rsidP="004D614E">
      <w:pPr>
        <w:pStyle w:val="ListParagraph"/>
        <w:spacing w:after="0" w:line="240" w:lineRule="auto"/>
        <w:ind w:left="1065"/>
        <w:jc w:val="both"/>
      </w:pPr>
      <w:r w:rsidRPr="00CF6A56">
        <w:t>2.1 Potpora pripremi i provedbi projekata industrijske tranzicije i digitalne transformacije</w:t>
      </w:r>
    </w:p>
    <w:p w14:paraId="695EC5AB" w14:textId="77777777" w:rsidR="004D614E" w:rsidRPr="00CF6A56" w:rsidRDefault="004D614E" w:rsidP="004D614E">
      <w:pPr>
        <w:pStyle w:val="ListParagraph"/>
        <w:spacing w:after="0" w:line="240" w:lineRule="auto"/>
        <w:ind w:left="1065"/>
        <w:jc w:val="both"/>
      </w:pPr>
      <w:r w:rsidRPr="00CF6A56">
        <w:t>2.2 Osiguranje podrške poduzećima u primjeni novih tehnologija, inovacija i naprednih materijala</w:t>
      </w:r>
    </w:p>
    <w:p w14:paraId="73D22269" w14:textId="77777777" w:rsidR="004D614E" w:rsidRPr="00CF6A56" w:rsidRDefault="004D614E" w:rsidP="004D614E">
      <w:pPr>
        <w:pStyle w:val="ListParagraph"/>
        <w:spacing w:after="0" w:line="240" w:lineRule="auto"/>
        <w:ind w:left="1065"/>
        <w:jc w:val="both"/>
      </w:pPr>
      <w:r w:rsidRPr="00CF6A56">
        <w:t>2.3 Poticanje istraživačko-razvojnih aktivnosti u akademskom i poslovnom sektoru</w:t>
      </w:r>
    </w:p>
    <w:p w14:paraId="5F7F088F" w14:textId="77777777" w:rsidR="004D614E" w:rsidRPr="00CF6A56" w:rsidRDefault="004D614E" w:rsidP="004D614E">
      <w:pPr>
        <w:pStyle w:val="ListParagraph"/>
        <w:spacing w:after="0" w:line="240" w:lineRule="auto"/>
        <w:ind w:left="1065"/>
        <w:jc w:val="both"/>
      </w:pPr>
    </w:p>
    <w:p w14:paraId="27783DE0" w14:textId="77777777" w:rsidR="004D614E" w:rsidRPr="00CF6A56" w:rsidRDefault="004D614E" w:rsidP="004D614E">
      <w:pPr>
        <w:pStyle w:val="ListParagraph"/>
        <w:numPr>
          <w:ilvl w:val="0"/>
          <w:numId w:val="7"/>
        </w:numPr>
        <w:spacing w:after="0" w:line="240" w:lineRule="auto"/>
        <w:jc w:val="both"/>
      </w:pPr>
      <w:r w:rsidRPr="00CF6A56">
        <w:t>Osiguravanje uvjeta za demografsku revitalizaciju Sisačko-moslavačke županije</w:t>
      </w:r>
    </w:p>
    <w:p w14:paraId="4AEA91BE" w14:textId="77777777" w:rsidR="004D614E" w:rsidRPr="00CF6A56" w:rsidRDefault="004D614E" w:rsidP="004D614E">
      <w:pPr>
        <w:pStyle w:val="ListParagraph"/>
        <w:spacing w:after="0" w:line="240" w:lineRule="auto"/>
        <w:ind w:left="1065"/>
        <w:jc w:val="both"/>
      </w:pPr>
      <w:r w:rsidRPr="00CF6A56">
        <w:t>3.1 Pružanje podrške obiteljima kod podizanja djece</w:t>
      </w:r>
    </w:p>
    <w:p w14:paraId="23E5F7EC" w14:textId="77777777" w:rsidR="004D614E" w:rsidRPr="00CF6A56" w:rsidRDefault="004D614E" w:rsidP="004D614E">
      <w:pPr>
        <w:pStyle w:val="ListParagraph"/>
        <w:spacing w:after="0" w:line="240" w:lineRule="auto"/>
        <w:ind w:left="1065"/>
        <w:jc w:val="both"/>
      </w:pPr>
      <w:r w:rsidRPr="00CF6A56">
        <w:t>3.2 Zadržavanje postojećeg i poticanje doseljavanja novog stanovništva</w:t>
      </w:r>
    </w:p>
    <w:p w14:paraId="4864E0AA" w14:textId="77777777" w:rsidR="004D614E" w:rsidRPr="00CF6A56" w:rsidRDefault="004D614E" w:rsidP="004D614E">
      <w:pPr>
        <w:pStyle w:val="ListParagraph"/>
        <w:spacing w:after="0" w:line="240" w:lineRule="auto"/>
        <w:ind w:left="1065"/>
        <w:jc w:val="both"/>
      </w:pPr>
      <w:r w:rsidRPr="00CF6A56">
        <w:t>3.3 Unaprjeđenje i modernizacija društvene infrastrukture</w:t>
      </w:r>
    </w:p>
    <w:p w14:paraId="610BC1FB" w14:textId="77777777" w:rsidR="004D614E" w:rsidRPr="00CF6A56" w:rsidRDefault="004D614E" w:rsidP="004D614E">
      <w:pPr>
        <w:pStyle w:val="ListParagraph"/>
        <w:spacing w:after="0" w:line="240" w:lineRule="auto"/>
        <w:ind w:left="1065"/>
        <w:jc w:val="both"/>
      </w:pPr>
    </w:p>
    <w:p w14:paraId="1B1DAD6D" w14:textId="77777777" w:rsidR="004D614E" w:rsidRPr="00CF6A56" w:rsidRDefault="004D614E" w:rsidP="004D614E">
      <w:pPr>
        <w:pStyle w:val="ListParagraph"/>
        <w:numPr>
          <w:ilvl w:val="0"/>
          <w:numId w:val="7"/>
        </w:numPr>
        <w:spacing w:after="0" w:line="240" w:lineRule="auto"/>
        <w:jc w:val="both"/>
      </w:pPr>
      <w:r w:rsidRPr="00CF6A56">
        <w:lastRenderedPageBreak/>
        <w:t>Unaprjeđenje uvjeta za kvalitetnije i dostupnije obrazovanje na području Sisačko-moslavačke županije</w:t>
      </w:r>
    </w:p>
    <w:p w14:paraId="5C92F002" w14:textId="77777777" w:rsidR="004D614E" w:rsidRPr="00CF6A56" w:rsidRDefault="004D614E" w:rsidP="004D614E">
      <w:pPr>
        <w:pStyle w:val="ListParagraph"/>
        <w:spacing w:after="0" w:line="240" w:lineRule="auto"/>
        <w:ind w:left="1065"/>
        <w:jc w:val="both"/>
      </w:pPr>
      <w:r w:rsidRPr="00CF6A56">
        <w:t>4.1 Unaprjeđenje infrastrukture za rano, predškolsko i osnovnoškolsko obrazovanje</w:t>
      </w:r>
    </w:p>
    <w:p w14:paraId="0C0E6C86" w14:textId="77777777" w:rsidR="004D614E" w:rsidRPr="00CF6A56" w:rsidRDefault="004D614E" w:rsidP="004D614E">
      <w:pPr>
        <w:pStyle w:val="ListParagraph"/>
        <w:spacing w:after="0" w:line="240" w:lineRule="auto"/>
        <w:ind w:left="1065"/>
        <w:jc w:val="both"/>
      </w:pPr>
      <w:r w:rsidRPr="00CF6A56">
        <w:t>4.2 Obnova, izgradnja, modernizacija i opremanje srednjih škola i učeničkih domova</w:t>
      </w:r>
    </w:p>
    <w:p w14:paraId="20660475" w14:textId="77777777" w:rsidR="004D614E" w:rsidRPr="00CF6A56" w:rsidRDefault="004D614E" w:rsidP="004D614E">
      <w:pPr>
        <w:pStyle w:val="ListParagraph"/>
        <w:spacing w:after="0" w:line="240" w:lineRule="auto"/>
        <w:ind w:left="1065"/>
        <w:jc w:val="both"/>
      </w:pPr>
      <w:r w:rsidRPr="00CF6A56">
        <w:t>4.3 Ulaganje u infrastrukturu i opremanje u području visokog obrazovanja te izgradnja, modernizacija i opremanje studentskih domova</w:t>
      </w:r>
    </w:p>
    <w:p w14:paraId="04C5C3B1" w14:textId="77777777" w:rsidR="004D614E" w:rsidRPr="00CF6A56" w:rsidRDefault="004D614E" w:rsidP="004D614E">
      <w:pPr>
        <w:pStyle w:val="ListParagraph"/>
        <w:spacing w:after="0" w:line="240" w:lineRule="auto"/>
        <w:ind w:left="1065"/>
        <w:jc w:val="both"/>
      </w:pPr>
      <w:r w:rsidRPr="00CF6A56">
        <w:t>4.4 Razvoj sportske infrastrukture i jačanje kapaciteta u sustavu sporta</w:t>
      </w:r>
    </w:p>
    <w:p w14:paraId="31F0FFD8" w14:textId="77777777" w:rsidR="004D614E" w:rsidRPr="00CF6A56" w:rsidRDefault="004D614E" w:rsidP="004D614E">
      <w:pPr>
        <w:pStyle w:val="ListParagraph"/>
        <w:spacing w:after="0" w:line="240" w:lineRule="auto"/>
        <w:ind w:left="1065"/>
        <w:jc w:val="both"/>
      </w:pPr>
      <w:r w:rsidRPr="00CF6A56">
        <w:t>4.5 Poticanje cjeloživotnog obrazovanja</w:t>
      </w:r>
    </w:p>
    <w:p w14:paraId="0593D132" w14:textId="77777777" w:rsidR="004D614E" w:rsidRPr="00CF6A56" w:rsidRDefault="004D614E" w:rsidP="004D614E">
      <w:pPr>
        <w:pStyle w:val="ListParagraph"/>
        <w:spacing w:after="0" w:line="240" w:lineRule="auto"/>
        <w:ind w:left="1065"/>
        <w:jc w:val="both"/>
      </w:pPr>
    </w:p>
    <w:p w14:paraId="12CD28D5" w14:textId="77777777" w:rsidR="004D614E" w:rsidRPr="00CF6A56" w:rsidRDefault="004D614E" w:rsidP="004D614E">
      <w:pPr>
        <w:pStyle w:val="ListParagraph"/>
        <w:numPr>
          <w:ilvl w:val="0"/>
          <w:numId w:val="7"/>
        </w:numPr>
        <w:spacing w:after="0" w:line="240" w:lineRule="auto"/>
        <w:jc w:val="both"/>
      </w:pPr>
      <w:r w:rsidRPr="00CF6A56">
        <w:t>Razvoj turizma i očuvanje prirodne i kulturne baštine</w:t>
      </w:r>
    </w:p>
    <w:p w14:paraId="63A439A9" w14:textId="77777777" w:rsidR="004D614E" w:rsidRPr="00CF6A56" w:rsidRDefault="004D614E" w:rsidP="004D614E">
      <w:pPr>
        <w:spacing w:after="0" w:line="240" w:lineRule="auto"/>
        <w:ind w:left="1065"/>
        <w:jc w:val="both"/>
      </w:pPr>
      <w:r w:rsidRPr="00CF6A56">
        <w:t>5.1 Poticanje ulaganja u turističku infrastrukturu, unaprjeđenje postojećih i nove smještajne kapacitete</w:t>
      </w:r>
    </w:p>
    <w:p w14:paraId="2E44F0C5" w14:textId="77777777" w:rsidR="004D614E" w:rsidRPr="00CF6A56" w:rsidRDefault="004D614E" w:rsidP="004D614E">
      <w:pPr>
        <w:spacing w:after="0" w:line="240" w:lineRule="auto"/>
        <w:ind w:left="1065"/>
        <w:jc w:val="both"/>
      </w:pPr>
      <w:r w:rsidRPr="00CF6A56">
        <w:t>5.2 Promoviranje turističke ponude SMŽ</w:t>
      </w:r>
    </w:p>
    <w:p w14:paraId="25D59062" w14:textId="77777777" w:rsidR="004D614E" w:rsidRPr="00CF6A56" w:rsidRDefault="004D614E" w:rsidP="004D614E">
      <w:pPr>
        <w:spacing w:after="0" w:line="240" w:lineRule="auto"/>
        <w:ind w:left="1065"/>
        <w:jc w:val="both"/>
      </w:pPr>
      <w:r w:rsidRPr="00CF6A56">
        <w:t>5.3 Potpora izradi i provedbi planova upravljanja zaštićenim područjima NATURA 2000</w:t>
      </w:r>
    </w:p>
    <w:p w14:paraId="0D10B8C6" w14:textId="77777777" w:rsidR="004D614E" w:rsidRPr="00CF6A56" w:rsidRDefault="004D614E" w:rsidP="004D614E">
      <w:pPr>
        <w:spacing w:after="0" w:line="240" w:lineRule="auto"/>
        <w:ind w:left="1065"/>
        <w:jc w:val="both"/>
      </w:pPr>
      <w:r w:rsidRPr="00CF6A56">
        <w:t>5.4 Poticanje razvoja kulture i očuvanja kulturne baštine</w:t>
      </w:r>
    </w:p>
    <w:p w14:paraId="558D4E1C" w14:textId="77777777" w:rsidR="004D614E" w:rsidRPr="00CF6A56" w:rsidRDefault="004D614E" w:rsidP="004D614E">
      <w:pPr>
        <w:spacing w:after="0" w:line="240" w:lineRule="auto"/>
        <w:ind w:left="1065"/>
        <w:jc w:val="both"/>
      </w:pPr>
    </w:p>
    <w:p w14:paraId="28FA5B45" w14:textId="77777777" w:rsidR="004D614E" w:rsidRPr="00CF6A56" w:rsidRDefault="004D614E" w:rsidP="004D614E">
      <w:pPr>
        <w:pStyle w:val="ListParagraph"/>
        <w:numPr>
          <w:ilvl w:val="0"/>
          <w:numId w:val="7"/>
        </w:numPr>
        <w:spacing w:after="0" w:line="240" w:lineRule="auto"/>
        <w:jc w:val="both"/>
      </w:pPr>
      <w:r w:rsidRPr="00CF6A56">
        <w:t>Povećanje konkurentnosti poljoprivredne proizvodnje</w:t>
      </w:r>
    </w:p>
    <w:p w14:paraId="278C2A67" w14:textId="77777777" w:rsidR="004D614E" w:rsidRPr="00CF6A56" w:rsidRDefault="004D614E" w:rsidP="004D614E">
      <w:pPr>
        <w:pStyle w:val="ListParagraph"/>
        <w:spacing w:after="0" w:line="240" w:lineRule="auto"/>
        <w:ind w:left="1065"/>
        <w:jc w:val="both"/>
      </w:pPr>
      <w:r w:rsidRPr="00CF6A56">
        <w:t>6.1 Potpore razvoju poljoprivredne proizvodnje</w:t>
      </w:r>
    </w:p>
    <w:p w14:paraId="47437E12" w14:textId="77777777" w:rsidR="004D614E" w:rsidRPr="00CF6A56" w:rsidRDefault="004D614E" w:rsidP="004D614E">
      <w:pPr>
        <w:pStyle w:val="ListParagraph"/>
        <w:spacing w:after="0" w:line="240" w:lineRule="auto"/>
        <w:ind w:left="1065"/>
        <w:jc w:val="both"/>
      </w:pPr>
      <w:r w:rsidRPr="00CF6A56">
        <w:t>6.2 Potpora izradi i provedbi razvojnih programa, projekata, stručnih studija, projekata u interesu Sisačko-moslavačke županije</w:t>
      </w:r>
    </w:p>
    <w:p w14:paraId="03484B6A" w14:textId="77777777" w:rsidR="004D614E" w:rsidRPr="00CF6A56" w:rsidRDefault="004D614E" w:rsidP="004D614E">
      <w:pPr>
        <w:pStyle w:val="ListParagraph"/>
        <w:spacing w:after="0" w:line="240" w:lineRule="auto"/>
        <w:ind w:left="1065"/>
        <w:jc w:val="both"/>
      </w:pPr>
      <w:r w:rsidRPr="00CF6A56">
        <w:t>6.3 Promocija i promidžba proizvoda i ruralnog područja Sisačko-moslavačke županije</w:t>
      </w:r>
    </w:p>
    <w:p w14:paraId="0781D0F1" w14:textId="77777777" w:rsidR="004D614E" w:rsidRPr="00CF6A56" w:rsidRDefault="004D614E" w:rsidP="004D614E">
      <w:pPr>
        <w:pStyle w:val="ListParagraph"/>
        <w:spacing w:after="0" w:line="240" w:lineRule="auto"/>
        <w:ind w:left="1065"/>
        <w:jc w:val="both"/>
      </w:pPr>
      <w:r w:rsidRPr="00CF6A56">
        <w:t>6.4 Potpore korisnicima prava lova</w:t>
      </w:r>
    </w:p>
    <w:p w14:paraId="1A396035" w14:textId="77777777" w:rsidR="004D614E" w:rsidRPr="00CF6A56" w:rsidRDefault="004D614E" w:rsidP="004D614E">
      <w:pPr>
        <w:pStyle w:val="ListParagraph"/>
        <w:spacing w:after="0" w:line="240" w:lineRule="auto"/>
        <w:ind w:left="1065"/>
        <w:jc w:val="both"/>
      </w:pPr>
      <w:r w:rsidRPr="00CF6A56">
        <w:t xml:space="preserve"> </w:t>
      </w:r>
    </w:p>
    <w:p w14:paraId="262C93A2" w14:textId="77777777" w:rsidR="004D614E" w:rsidRPr="00CF6A56" w:rsidRDefault="004D614E" w:rsidP="004D614E">
      <w:pPr>
        <w:pStyle w:val="ListParagraph"/>
        <w:numPr>
          <w:ilvl w:val="0"/>
          <w:numId w:val="7"/>
        </w:numPr>
        <w:spacing w:after="0" w:line="240" w:lineRule="auto"/>
        <w:jc w:val="both"/>
      </w:pPr>
      <w:r w:rsidRPr="00CF6A56">
        <w:t>Razvoj socijalne i zdravstvene infrastrukture i usluga</w:t>
      </w:r>
    </w:p>
    <w:p w14:paraId="172875E6" w14:textId="77777777" w:rsidR="004D614E" w:rsidRPr="00CF6A56" w:rsidRDefault="004D614E" w:rsidP="004D614E">
      <w:pPr>
        <w:pStyle w:val="ListParagraph"/>
        <w:spacing w:after="0" w:line="240" w:lineRule="auto"/>
        <w:ind w:left="1065"/>
        <w:jc w:val="both"/>
      </w:pPr>
      <w:r w:rsidRPr="00CF6A56">
        <w:t>7.1 Unaprjeđenje, obnova i razvoj zdravstvene infrastrukture</w:t>
      </w:r>
    </w:p>
    <w:p w14:paraId="063FB1B1" w14:textId="77777777" w:rsidR="004D614E" w:rsidRPr="00CF6A56" w:rsidRDefault="004D614E" w:rsidP="004D614E">
      <w:pPr>
        <w:pStyle w:val="ListParagraph"/>
        <w:spacing w:after="0" w:line="240" w:lineRule="auto"/>
        <w:ind w:left="1065"/>
        <w:jc w:val="both"/>
      </w:pPr>
      <w:r w:rsidRPr="00CF6A56">
        <w:t>7.2 Razvoj zdravstvenih usluga</w:t>
      </w:r>
    </w:p>
    <w:p w14:paraId="549086D0" w14:textId="77777777" w:rsidR="004D614E" w:rsidRPr="00CF6A56" w:rsidRDefault="004D614E" w:rsidP="004D614E">
      <w:pPr>
        <w:pStyle w:val="ListParagraph"/>
        <w:spacing w:after="0" w:line="240" w:lineRule="auto"/>
        <w:ind w:left="1065"/>
        <w:jc w:val="both"/>
      </w:pPr>
      <w:r w:rsidRPr="00CF6A56">
        <w:t>7.3 Unaprjeđenje, obnova i razvoj socijalne infrastrukture</w:t>
      </w:r>
    </w:p>
    <w:p w14:paraId="4790C1E6" w14:textId="77777777" w:rsidR="004D614E" w:rsidRPr="00CF6A56" w:rsidRDefault="004D614E" w:rsidP="004D614E">
      <w:pPr>
        <w:pStyle w:val="ListParagraph"/>
        <w:spacing w:after="0" w:line="240" w:lineRule="auto"/>
        <w:ind w:left="1065"/>
        <w:jc w:val="both"/>
      </w:pPr>
      <w:r w:rsidRPr="00CF6A56">
        <w:t>7.4 Razvoj socijalnih usluga</w:t>
      </w:r>
    </w:p>
    <w:p w14:paraId="176B7F1B" w14:textId="77777777" w:rsidR="004D614E" w:rsidRPr="00CF6A56" w:rsidRDefault="004D614E" w:rsidP="004D614E">
      <w:pPr>
        <w:pStyle w:val="ListParagraph"/>
        <w:spacing w:after="0" w:line="240" w:lineRule="auto"/>
        <w:ind w:left="1065"/>
        <w:jc w:val="both"/>
      </w:pPr>
      <w:r w:rsidRPr="00CF6A56">
        <w:t xml:space="preserve">7.5 Unaprjeđenje županijskog sustava socijalne i zdravstvene skrbi o hrvatskim braniteljima i članovima njihovih obitelji te o civilnim stradalnicima Domovinskog rata i članovima njihovih obitelji </w:t>
      </w:r>
    </w:p>
    <w:p w14:paraId="11F7ED87" w14:textId="77777777" w:rsidR="004D614E" w:rsidRPr="00CF6A56" w:rsidRDefault="004D614E" w:rsidP="004D614E">
      <w:pPr>
        <w:pStyle w:val="ListParagraph"/>
        <w:spacing w:after="0" w:line="240" w:lineRule="auto"/>
        <w:ind w:left="1065"/>
        <w:jc w:val="both"/>
      </w:pPr>
    </w:p>
    <w:p w14:paraId="6F6008CA" w14:textId="77777777" w:rsidR="004D614E" w:rsidRPr="00CF6A56" w:rsidRDefault="004D614E" w:rsidP="004D614E">
      <w:pPr>
        <w:pStyle w:val="ListParagraph"/>
        <w:numPr>
          <w:ilvl w:val="0"/>
          <w:numId w:val="7"/>
        </w:numPr>
        <w:spacing w:after="0" w:line="240" w:lineRule="auto"/>
        <w:jc w:val="both"/>
      </w:pPr>
      <w:r w:rsidRPr="00CF6A56">
        <w:t>Zaštita okoliša te borba protiv klimatskih promjena</w:t>
      </w:r>
    </w:p>
    <w:p w14:paraId="523E28CA" w14:textId="77777777" w:rsidR="004D614E" w:rsidRPr="00CF6A56" w:rsidRDefault="004D614E" w:rsidP="004D614E">
      <w:pPr>
        <w:pStyle w:val="ListParagraph"/>
        <w:spacing w:after="0" w:line="240" w:lineRule="auto"/>
        <w:ind w:left="1065"/>
        <w:jc w:val="both"/>
      </w:pPr>
      <w:r w:rsidRPr="00CF6A56">
        <w:t>8.1 Poticanje korištenja obnovljivih izvora energije</w:t>
      </w:r>
    </w:p>
    <w:p w14:paraId="35AFAD84" w14:textId="77777777" w:rsidR="004D614E" w:rsidRPr="00CF6A56" w:rsidRDefault="004D614E" w:rsidP="004D614E">
      <w:pPr>
        <w:pStyle w:val="ListParagraph"/>
        <w:spacing w:after="0" w:line="240" w:lineRule="auto"/>
        <w:ind w:left="1065"/>
        <w:jc w:val="both"/>
      </w:pPr>
      <w:r w:rsidRPr="00CF6A56">
        <w:t>8.2 Poboljšanje energetske učinkovitosti</w:t>
      </w:r>
    </w:p>
    <w:p w14:paraId="2FA07C84" w14:textId="77777777" w:rsidR="004D614E" w:rsidRPr="00CF6A56" w:rsidRDefault="004D614E" w:rsidP="004D614E">
      <w:pPr>
        <w:pStyle w:val="ListParagraph"/>
        <w:spacing w:after="0" w:line="240" w:lineRule="auto"/>
        <w:ind w:left="1065"/>
        <w:jc w:val="both"/>
      </w:pPr>
      <w:r w:rsidRPr="00CF6A56">
        <w:t>8.3 Osiguravanje dostupnosti i dostatnosti opskrbe energijom</w:t>
      </w:r>
    </w:p>
    <w:p w14:paraId="3AD5AC72" w14:textId="77777777" w:rsidR="004D614E" w:rsidRPr="00CF6A56" w:rsidRDefault="004D614E" w:rsidP="004D614E">
      <w:pPr>
        <w:pStyle w:val="ListParagraph"/>
        <w:spacing w:after="0" w:line="240" w:lineRule="auto"/>
        <w:ind w:left="1065"/>
        <w:jc w:val="both"/>
      </w:pPr>
      <w:r w:rsidRPr="00CF6A56">
        <w:t>8.4 Ulaganja u unaprjeđenje komunalne infrastrukture i usluga</w:t>
      </w:r>
    </w:p>
    <w:p w14:paraId="324558BF" w14:textId="77777777" w:rsidR="004D614E" w:rsidRPr="00CF6A56" w:rsidRDefault="004D614E" w:rsidP="004D614E">
      <w:pPr>
        <w:pStyle w:val="ListParagraph"/>
        <w:spacing w:after="0" w:line="240" w:lineRule="auto"/>
        <w:ind w:left="1065"/>
        <w:jc w:val="both"/>
      </w:pPr>
      <w:r w:rsidRPr="00CF6A56">
        <w:t>8.5 Unaprjeđenje sustava gospodarenja otpadom</w:t>
      </w:r>
    </w:p>
    <w:p w14:paraId="296A6E3B" w14:textId="77777777" w:rsidR="004D614E" w:rsidRPr="00CF6A56" w:rsidRDefault="004D614E" w:rsidP="004D614E">
      <w:pPr>
        <w:pStyle w:val="ListParagraph"/>
        <w:spacing w:after="0" w:line="240" w:lineRule="auto"/>
        <w:ind w:left="1065"/>
        <w:jc w:val="both"/>
      </w:pPr>
    </w:p>
    <w:p w14:paraId="731394EA" w14:textId="77777777" w:rsidR="004D614E" w:rsidRPr="00CF6A56" w:rsidRDefault="004D614E" w:rsidP="004D614E">
      <w:pPr>
        <w:pStyle w:val="ListParagraph"/>
        <w:numPr>
          <w:ilvl w:val="0"/>
          <w:numId w:val="7"/>
        </w:numPr>
        <w:spacing w:after="0" w:line="240" w:lineRule="auto"/>
        <w:jc w:val="both"/>
      </w:pPr>
      <w:r w:rsidRPr="00CF6A56">
        <w:t>Jačanje sustava odgovora na prirodne katastrofe</w:t>
      </w:r>
    </w:p>
    <w:p w14:paraId="5144B9C9" w14:textId="77777777" w:rsidR="004D614E" w:rsidRPr="00CF6A56" w:rsidRDefault="004D614E" w:rsidP="004D614E">
      <w:pPr>
        <w:pStyle w:val="ListParagraph"/>
        <w:spacing w:after="0" w:line="240" w:lineRule="auto"/>
        <w:ind w:left="1065"/>
        <w:jc w:val="both"/>
      </w:pPr>
      <w:r w:rsidRPr="00CF6A56">
        <w:t>9.1 Razminiranje miniranih područja</w:t>
      </w:r>
    </w:p>
    <w:p w14:paraId="549839B2" w14:textId="77777777" w:rsidR="004D614E" w:rsidRPr="00CF6A56" w:rsidRDefault="004D614E" w:rsidP="004D614E">
      <w:pPr>
        <w:pStyle w:val="ListParagraph"/>
        <w:spacing w:after="0" w:line="240" w:lineRule="auto"/>
        <w:ind w:left="1065"/>
        <w:jc w:val="both"/>
      </w:pPr>
      <w:r w:rsidRPr="00CF6A56">
        <w:t>9.2 Održivo upravljanje sustavom civilne zaštite i zaštite od požara</w:t>
      </w:r>
    </w:p>
    <w:p w14:paraId="6EEA4E28" w14:textId="77777777" w:rsidR="004D614E" w:rsidRPr="00CF6A56" w:rsidRDefault="004D614E" w:rsidP="004D614E">
      <w:pPr>
        <w:pStyle w:val="ListParagraph"/>
        <w:spacing w:after="0" w:line="240" w:lineRule="auto"/>
        <w:ind w:left="1065"/>
        <w:jc w:val="both"/>
      </w:pPr>
      <w:r w:rsidRPr="00CF6A56">
        <w:t>9.3 Jačanje sustava zaštite od prirodnih katastrofa na području županije</w:t>
      </w:r>
    </w:p>
    <w:p w14:paraId="2DC55556" w14:textId="77777777" w:rsidR="004D614E" w:rsidRPr="00CF6A56" w:rsidRDefault="004D614E" w:rsidP="004D614E">
      <w:pPr>
        <w:pStyle w:val="ListParagraph"/>
        <w:spacing w:after="0" w:line="240" w:lineRule="auto"/>
        <w:ind w:left="1065"/>
        <w:jc w:val="both"/>
      </w:pPr>
    </w:p>
    <w:p w14:paraId="06678103" w14:textId="77777777" w:rsidR="004D614E" w:rsidRPr="00CF6A56" w:rsidRDefault="004D614E" w:rsidP="004D614E">
      <w:pPr>
        <w:pStyle w:val="ListParagraph"/>
        <w:numPr>
          <w:ilvl w:val="0"/>
          <w:numId w:val="7"/>
        </w:numPr>
        <w:spacing w:after="0" w:line="240" w:lineRule="auto"/>
        <w:jc w:val="both"/>
      </w:pPr>
      <w:r w:rsidRPr="00CF6A56">
        <w:t>Unaprjeđenje mobilnosti i prometne povezanosti</w:t>
      </w:r>
    </w:p>
    <w:p w14:paraId="4BCD0F7B" w14:textId="77777777" w:rsidR="004D614E" w:rsidRPr="00CF6A56" w:rsidRDefault="004D614E" w:rsidP="004D614E">
      <w:pPr>
        <w:pStyle w:val="ListParagraph"/>
        <w:spacing w:after="0" w:line="240" w:lineRule="auto"/>
        <w:ind w:left="1065"/>
        <w:jc w:val="both"/>
      </w:pPr>
      <w:r w:rsidRPr="00CF6A56">
        <w:t>10.1 Poticanje i razvoj međumjesnog putničkog prijevoza (autobus, željeznica)</w:t>
      </w:r>
    </w:p>
    <w:p w14:paraId="14D7AECA" w14:textId="77777777" w:rsidR="004D614E" w:rsidRPr="00CF6A56" w:rsidRDefault="004D614E" w:rsidP="004D614E">
      <w:pPr>
        <w:pStyle w:val="ListParagraph"/>
        <w:spacing w:after="0" w:line="240" w:lineRule="auto"/>
        <w:ind w:left="1065"/>
        <w:jc w:val="both"/>
      </w:pPr>
      <w:r w:rsidRPr="00CF6A56">
        <w:t>10.2 Provedba ulaganja u cestovnu infrastrukturu</w:t>
      </w:r>
    </w:p>
    <w:p w14:paraId="31592B57" w14:textId="77777777" w:rsidR="004D614E" w:rsidRPr="00CF6A56" w:rsidRDefault="004D614E" w:rsidP="004D614E">
      <w:pPr>
        <w:pStyle w:val="ListParagraph"/>
        <w:spacing w:after="0" w:line="240" w:lineRule="auto"/>
        <w:ind w:left="1065"/>
        <w:jc w:val="both"/>
      </w:pPr>
    </w:p>
    <w:p w14:paraId="44E065AC" w14:textId="77777777" w:rsidR="004D614E" w:rsidRPr="00CF6A56" w:rsidRDefault="004D614E" w:rsidP="004D614E">
      <w:pPr>
        <w:pStyle w:val="ListParagraph"/>
        <w:numPr>
          <w:ilvl w:val="0"/>
          <w:numId w:val="7"/>
        </w:numPr>
        <w:spacing w:after="0" w:line="240" w:lineRule="auto"/>
        <w:jc w:val="both"/>
      </w:pPr>
      <w:r w:rsidRPr="00CF6A56">
        <w:lastRenderedPageBreak/>
        <w:t>Unaprjeđenje sustava javne uprave Sisačko-moslavačke županije</w:t>
      </w:r>
    </w:p>
    <w:p w14:paraId="6FA952BF" w14:textId="77777777" w:rsidR="004D614E" w:rsidRPr="00CF6A56" w:rsidRDefault="004D614E" w:rsidP="004D614E">
      <w:pPr>
        <w:pStyle w:val="ListParagraph"/>
        <w:spacing w:after="0" w:line="240" w:lineRule="auto"/>
        <w:ind w:left="1065"/>
        <w:jc w:val="both"/>
      </w:pPr>
      <w:r w:rsidRPr="00CF6A56">
        <w:t>11.1 Optimizacija i digitalizacija usluga i procesa javne uprave i korištenje informacijsko-komunikacijskih tehnologija</w:t>
      </w:r>
    </w:p>
    <w:p w14:paraId="4DD84C5E" w14:textId="77777777" w:rsidR="004D614E" w:rsidRPr="00CF6A56" w:rsidRDefault="004D614E" w:rsidP="004D614E">
      <w:pPr>
        <w:pStyle w:val="ListParagraph"/>
        <w:spacing w:after="0" w:line="240" w:lineRule="auto"/>
        <w:ind w:left="1065"/>
        <w:jc w:val="both"/>
      </w:pPr>
      <w:r w:rsidRPr="00CF6A56">
        <w:t>11.2 Jačanje kapaciteta javne uprave</w:t>
      </w:r>
    </w:p>
    <w:p w14:paraId="7DF68A09" w14:textId="77777777" w:rsidR="004D614E" w:rsidRPr="00CF6A56" w:rsidRDefault="004D614E" w:rsidP="004D614E">
      <w:pPr>
        <w:pStyle w:val="ListParagraph"/>
        <w:spacing w:after="0" w:line="240" w:lineRule="auto"/>
        <w:ind w:left="1065"/>
        <w:jc w:val="both"/>
      </w:pPr>
      <w:r w:rsidRPr="00CF6A56">
        <w:t>11.3 Unaprjeđenje učinkovitosti sustava upravljanja imovinom i prostorom županije</w:t>
      </w:r>
    </w:p>
    <w:p w14:paraId="761A7DF1" w14:textId="77777777" w:rsidR="004D614E" w:rsidRPr="00CF6A56" w:rsidRDefault="004D614E" w:rsidP="004D614E">
      <w:pPr>
        <w:pStyle w:val="ListParagraph"/>
        <w:spacing w:after="0" w:line="240" w:lineRule="auto"/>
        <w:ind w:left="1065"/>
        <w:jc w:val="both"/>
      </w:pPr>
      <w:r w:rsidRPr="00CF6A56">
        <w:t>11.4 Jačanje suradnje s organizacijama civilnog društva</w:t>
      </w:r>
    </w:p>
    <w:p w14:paraId="715E7E5C" w14:textId="77777777" w:rsidR="004D614E" w:rsidRPr="00CF6A56" w:rsidRDefault="004D614E" w:rsidP="004D614E">
      <w:pPr>
        <w:spacing w:after="0" w:line="240" w:lineRule="auto"/>
        <w:jc w:val="both"/>
      </w:pPr>
    </w:p>
    <w:p w14:paraId="51227A58" w14:textId="1BDA20D9" w:rsidR="004D614E" w:rsidRPr="00CF6A56" w:rsidRDefault="004D614E" w:rsidP="004D614E">
      <w:pPr>
        <w:spacing w:after="0" w:line="240" w:lineRule="auto"/>
        <w:jc w:val="both"/>
      </w:pPr>
      <w:r w:rsidRPr="00CF6A56">
        <w:t>U okviru navedenih mjera iz županijskog Plana razvoja, Grad Glina je razradi</w:t>
      </w:r>
      <w:r w:rsidR="009128CA">
        <w:t>o</w:t>
      </w:r>
      <w:r w:rsidRPr="00CF6A56">
        <w:t xml:space="preserve"> konkretan skup aktivnosti koje neposredno podupiru njihovu realizaciju te time doprinose ostvarenju ukupnih strateških ciljeva.</w:t>
      </w:r>
    </w:p>
    <w:p w14:paraId="32BC639A" w14:textId="77777777" w:rsidR="004D614E" w:rsidRPr="00CF6A56" w:rsidRDefault="004D614E" w:rsidP="004D614E">
      <w:pPr>
        <w:spacing w:after="0" w:line="240" w:lineRule="auto"/>
        <w:jc w:val="both"/>
      </w:pPr>
    </w:p>
    <w:p w14:paraId="0045D86D" w14:textId="77777777" w:rsidR="004D614E" w:rsidRPr="00CF6A56" w:rsidRDefault="004D614E" w:rsidP="004D614E">
      <w:pPr>
        <w:spacing w:after="0" w:line="240" w:lineRule="auto"/>
        <w:jc w:val="both"/>
      </w:pPr>
      <w:r w:rsidRPr="00CF6A56">
        <w:t>Provedba aktivnosti bit će sustavno praćena pomoću jasno određenih pokazatelja uspješnosti, uz precizno utvrđene početne i ciljne vrijednosti. Posebna pažnja posvećena je financijskoj dimenziji planiranja, čime se osigurava da su sve planirane aktivnosti u skladu s proračunskim mogućnostima Grada Gline. Na taj način jamči se transparentno i odgovorno upravljanje gradskim financijama te dugoročna održivost.</w:t>
      </w:r>
    </w:p>
    <w:p w14:paraId="128C7A09" w14:textId="77777777" w:rsidR="004D614E" w:rsidRPr="00CF6A56" w:rsidRDefault="004D614E" w:rsidP="004D614E">
      <w:pPr>
        <w:spacing w:after="0" w:line="240" w:lineRule="auto"/>
        <w:jc w:val="both"/>
      </w:pPr>
    </w:p>
    <w:p w14:paraId="323253BC" w14:textId="77777777" w:rsidR="004D614E" w:rsidRPr="00CF6A56" w:rsidRDefault="004D614E" w:rsidP="004D614E">
      <w:pPr>
        <w:spacing w:after="0" w:line="240" w:lineRule="auto"/>
        <w:jc w:val="both"/>
      </w:pPr>
      <w:r w:rsidRPr="00CF6A56">
        <w:t>Ovakav cjelovit pristup omogućuje optimalno usmjeravanje resursa prema prioritetnim područjima, dok istodobno uspostavljeni sustav praćenja i izvještavanja omogućuje pravovremeno reagiranje i prilagodbu aktivnosti, čime se osigurava uspješno ostvarenje svih predviđenih ciljeva.</w:t>
      </w:r>
    </w:p>
    <w:p w14:paraId="4FC31870" w14:textId="1A67BFD5" w:rsidR="00B16766" w:rsidRPr="00CF6A56" w:rsidRDefault="00B16766">
      <w:r w:rsidRPr="00CF6A56">
        <w:br w:type="page"/>
      </w:r>
    </w:p>
    <w:p w14:paraId="5672DFC8" w14:textId="0E3A7948" w:rsidR="00822A44" w:rsidRPr="00423372" w:rsidRDefault="00822A44" w:rsidP="00423372">
      <w:pPr>
        <w:pStyle w:val="Heading2"/>
        <w:rPr>
          <w:color w:val="0070C0"/>
          <w:sz w:val="28"/>
          <w:szCs w:val="28"/>
        </w:rPr>
      </w:pPr>
      <w:bookmarkStart w:id="53" w:name="_Toc205542219"/>
      <w:r w:rsidRPr="00423372">
        <w:rPr>
          <w:color w:val="0070C0"/>
          <w:sz w:val="28"/>
          <w:szCs w:val="28"/>
        </w:rPr>
        <w:lastRenderedPageBreak/>
        <w:t>3.1 Prioriteti djelovanja</w:t>
      </w:r>
      <w:r w:rsidR="0066044A" w:rsidRPr="00423372">
        <w:rPr>
          <w:color w:val="0070C0"/>
          <w:sz w:val="28"/>
          <w:szCs w:val="28"/>
        </w:rPr>
        <w:t xml:space="preserve"> Grada Gline u razdoblju 2025.</w:t>
      </w:r>
      <w:r w:rsidR="0094323B">
        <w:rPr>
          <w:color w:val="0070C0"/>
          <w:sz w:val="28"/>
          <w:szCs w:val="28"/>
        </w:rPr>
        <w:t xml:space="preserve"> </w:t>
      </w:r>
      <w:r w:rsidR="0066044A" w:rsidRPr="00423372">
        <w:rPr>
          <w:color w:val="0070C0"/>
          <w:sz w:val="28"/>
          <w:szCs w:val="28"/>
        </w:rPr>
        <w:t>-</w:t>
      </w:r>
      <w:r w:rsidR="0094323B">
        <w:rPr>
          <w:color w:val="0070C0"/>
          <w:sz w:val="28"/>
          <w:szCs w:val="28"/>
        </w:rPr>
        <w:t xml:space="preserve"> </w:t>
      </w:r>
      <w:r w:rsidR="0066044A" w:rsidRPr="00423372">
        <w:rPr>
          <w:color w:val="0070C0"/>
          <w:sz w:val="28"/>
          <w:szCs w:val="28"/>
        </w:rPr>
        <w:t>2029.</w:t>
      </w:r>
      <w:bookmarkEnd w:id="53"/>
    </w:p>
    <w:p w14:paraId="0BFAC8B8" w14:textId="77777777" w:rsidR="006528DB" w:rsidRPr="00CF6A56" w:rsidRDefault="006528DB" w:rsidP="006528DB">
      <w:pPr>
        <w:spacing w:after="0" w:line="240" w:lineRule="auto"/>
      </w:pPr>
    </w:p>
    <w:p w14:paraId="3EF87AC8" w14:textId="53F396D0" w:rsidR="00AC629C" w:rsidRPr="00CF6A56" w:rsidRDefault="00AC629C" w:rsidP="00AC629C">
      <w:pPr>
        <w:spacing w:after="0" w:line="240" w:lineRule="auto"/>
        <w:jc w:val="both"/>
      </w:pPr>
      <w:r w:rsidRPr="00CF6A56">
        <w:t>Strateško planiranje i operativno djelovanje Grada Gline u razdoblju od 2025. do 2029. temelji se na načelima održivog razvoja, uključivosti i usmjerenosti na oporavak, revitalizaciju i dugoročnu otpornost lokalne zajednice. U tom kontekstu, Grad Glina prepoznaje važnost usklađenosti s Plan</w:t>
      </w:r>
      <w:r w:rsidR="0092535C" w:rsidRPr="00CF6A56">
        <w:t>om</w:t>
      </w:r>
      <w:r w:rsidRPr="00CF6A56">
        <w:t xml:space="preserve"> razvoja Sisačko-moslavačke županije do 2027. godine, koji definira tri međusobno povezana razvojna prioriteta:</w:t>
      </w:r>
    </w:p>
    <w:p w14:paraId="5D8B2B9D" w14:textId="77777777" w:rsidR="00AC629C" w:rsidRPr="00CF6A56" w:rsidRDefault="00AC629C" w:rsidP="00AC629C">
      <w:pPr>
        <w:spacing w:after="0" w:line="240" w:lineRule="auto"/>
        <w:jc w:val="both"/>
      </w:pPr>
    </w:p>
    <w:p w14:paraId="1A6F62EE" w14:textId="77777777" w:rsidR="0092535C" w:rsidRPr="00CF6A56" w:rsidRDefault="00AC629C" w:rsidP="00AC629C">
      <w:pPr>
        <w:pStyle w:val="ListParagraph"/>
        <w:numPr>
          <w:ilvl w:val="0"/>
          <w:numId w:val="12"/>
        </w:numPr>
        <w:spacing w:after="0" w:line="240" w:lineRule="auto"/>
        <w:jc w:val="both"/>
      </w:pPr>
      <w:r w:rsidRPr="00CF6A56">
        <w:t>Gospodarski rast,</w:t>
      </w:r>
    </w:p>
    <w:p w14:paraId="4BDB9D45" w14:textId="77777777" w:rsidR="0092535C" w:rsidRPr="00CF6A56" w:rsidRDefault="00AC629C" w:rsidP="00AC629C">
      <w:pPr>
        <w:pStyle w:val="ListParagraph"/>
        <w:numPr>
          <w:ilvl w:val="0"/>
          <w:numId w:val="12"/>
        </w:numPr>
        <w:spacing w:after="0" w:line="240" w:lineRule="auto"/>
        <w:jc w:val="both"/>
      </w:pPr>
      <w:r w:rsidRPr="00CF6A56">
        <w:t>Održivi razvoj i unaprjeđenje kvalitete života,</w:t>
      </w:r>
    </w:p>
    <w:p w14:paraId="113ED6B2" w14:textId="6B08CE34" w:rsidR="00AC629C" w:rsidRPr="00CF6A56" w:rsidRDefault="00AC629C" w:rsidP="00AC629C">
      <w:pPr>
        <w:pStyle w:val="ListParagraph"/>
        <w:numPr>
          <w:ilvl w:val="0"/>
          <w:numId w:val="12"/>
        </w:numPr>
        <w:spacing w:after="0" w:line="240" w:lineRule="auto"/>
        <w:jc w:val="both"/>
      </w:pPr>
      <w:r w:rsidRPr="00CF6A56">
        <w:t>Održivo upravljanje.</w:t>
      </w:r>
    </w:p>
    <w:p w14:paraId="32BF1753" w14:textId="77777777" w:rsidR="00AC629C" w:rsidRPr="00CF6A56" w:rsidRDefault="00AC629C" w:rsidP="00AC629C">
      <w:pPr>
        <w:spacing w:after="0" w:line="240" w:lineRule="auto"/>
        <w:jc w:val="both"/>
      </w:pPr>
    </w:p>
    <w:p w14:paraId="67EE8884" w14:textId="77777777" w:rsidR="00AC629C" w:rsidRPr="00CF6A56" w:rsidRDefault="00AC629C" w:rsidP="00AC629C">
      <w:pPr>
        <w:spacing w:after="0" w:line="240" w:lineRule="auto"/>
        <w:jc w:val="both"/>
      </w:pPr>
      <w:r w:rsidRPr="00CF6A56">
        <w:t>Imajući u vidu ključne izazove i potencijale identificirane SWOT analizom, Grad Glina u razdoblju 2025.–2029. fokusirat će se na sljedeće strateške prioritete djelovanja:</w:t>
      </w:r>
    </w:p>
    <w:p w14:paraId="44F82717" w14:textId="77777777" w:rsidR="00AC629C" w:rsidRPr="00CF6A56" w:rsidRDefault="00AC629C" w:rsidP="00AC629C">
      <w:pPr>
        <w:spacing w:after="0" w:line="240" w:lineRule="auto"/>
        <w:jc w:val="both"/>
      </w:pPr>
    </w:p>
    <w:p w14:paraId="7F006FD9" w14:textId="77777777" w:rsidR="00AC629C" w:rsidRPr="00CF6A56" w:rsidRDefault="00AC629C" w:rsidP="0092535C">
      <w:pPr>
        <w:spacing w:after="0" w:line="240" w:lineRule="auto"/>
        <w:ind w:firstLine="708"/>
        <w:jc w:val="both"/>
        <w:rPr>
          <w:b/>
          <w:bCs/>
        </w:rPr>
      </w:pPr>
      <w:r w:rsidRPr="00CF6A56">
        <w:rPr>
          <w:b/>
          <w:bCs/>
        </w:rPr>
        <w:t>1. Poticanje gospodarske aktivnosti i povećanje zaposlenosti</w:t>
      </w:r>
    </w:p>
    <w:p w14:paraId="4ECFD782" w14:textId="77777777" w:rsidR="00AC629C" w:rsidRPr="00CF6A56" w:rsidRDefault="00AC629C" w:rsidP="00AC629C">
      <w:pPr>
        <w:spacing w:after="0" w:line="240" w:lineRule="auto"/>
        <w:jc w:val="both"/>
      </w:pPr>
      <w:r w:rsidRPr="00CF6A56">
        <w:t>Glavni fokus bit će na stvaranju uvjeta za jačanje konkurentnosti lokalnog gospodarstva, s naglaskom na razvoj poduzetništva, obrta, poljoprivrede i drvno-prerađivačke industrije. Grad će kroz vlastite mjere i kroz suradnju sa županijskim i državnim institucijama poticati:</w:t>
      </w:r>
    </w:p>
    <w:p w14:paraId="1576C893" w14:textId="77777777" w:rsidR="0092535C" w:rsidRPr="00CF6A56" w:rsidRDefault="00AC629C" w:rsidP="00AC629C">
      <w:pPr>
        <w:pStyle w:val="ListParagraph"/>
        <w:numPr>
          <w:ilvl w:val="0"/>
          <w:numId w:val="11"/>
        </w:numPr>
        <w:spacing w:after="0" w:line="240" w:lineRule="auto"/>
        <w:jc w:val="both"/>
      </w:pPr>
      <w:r w:rsidRPr="00CF6A56">
        <w:t>razvoj poduzetničke i poslovne infrastrukture (npr. proširenje i opremanje poslovnih zona),</w:t>
      </w:r>
    </w:p>
    <w:p w14:paraId="11BAF953" w14:textId="7E2CC734" w:rsidR="0092535C" w:rsidRPr="00CF6A56" w:rsidRDefault="00AC629C" w:rsidP="00AC629C">
      <w:pPr>
        <w:pStyle w:val="ListParagraph"/>
        <w:numPr>
          <w:ilvl w:val="0"/>
          <w:numId w:val="11"/>
        </w:numPr>
        <w:spacing w:after="0" w:line="240" w:lineRule="auto"/>
        <w:jc w:val="both"/>
      </w:pPr>
      <w:r w:rsidRPr="00CF6A56">
        <w:t>poticanje obrtnika i malih poduzetnika</w:t>
      </w:r>
      <w:r w:rsidR="00335279" w:rsidRPr="00CF6A56">
        <w:t>.</w:t>
      </w:r>
      <w:r w:rsidRPr="00CF6A56">
        <w:t xml:space="preserve"> </w:t>
      </w:r>
    </w:p>
    <w:p w14:paraId="06648799" w14:textId="77777777" w:rsidR="00AC629C" w:rsidRPr="00CF6A56" w:rsidRDefault="00AC629C" w:rsidP="00AC629C">
      <w:pPr>
        <w:spacing w:after="0" w:line="240" w:lineRule="auto"/>
        <w:jc w:val="both"/>
      </w:pPr>
    </w:p>
    <w:p w14:paraId="59B2A457" w14:textId="77777777" w:rsidR="00AC629C" w:rsidRPr="00CF6A56" w:rsidRDefault="00AC629C" w:rsidP="0092535C">
      <w:pPr>
        <w:spacing w:after="0" w:line="240" w:lineRule="auto"/>
        <w:ind w:firstLine="708"/>
        <w:jc w:val="both"/>
        <w:rPr>
          <w:b/>
          <w:bCs/>
        </w:rPr>
      </w:pPr>
      <w:r w:rsidRPr="00CF6A56">
        <w:rPr>
          <w:b/>
          <w:bCs/>
        </w:rPr>
        <w:t>2. Demografska revitalizacija i poboljšanje životnih uvjeta</w:t>
      </w:r>
    </w:p>
    <w:p w14:paraId="35577A71" w14:textId="77777777" w:rsidR="00AC629C" w:rsidRPr="00CF6A56" w:rsidRDefault="00AC629C" w:rsidP="00AC629C">
      <w:pPr>
        <w:spacing w:after="0" w:line="240" w:lineRule="auto"/>
        <w:jc w:val="both"/>
      </w:pPr>
      <w:r w:rsidRPr="00CF6A56">
        <w:t>S obzirom na izražene negativne demografske trendove, Grad Glina će poduzimati integrirane mjere za stvaranje uvjeta za ostanak i povratak mladih obitelji, uključujući:</w:t>
      </w:r>
    </w:p>
    <w:p w14:paraId="77074296" w14:textId="58A8195E" w:rsidR="0092535C" w:rsidRPr="00CF6A56" w:rsidRDefault="004668D1" w:rsidP="004668D1">
      <w:pPr>
        <w:pStyle w:val="ListParagraph"/>
        <w:numPr>
          <w:ilvl w:val="0"/>
          <w:numId w:val="11"/>
        </w:numPr>
        <w:spacing w:after="0" w:line="240" w:lineRule="auto"/>
        <w:jc w:val="both"/>
      </w:pPr>
      <w:r w:rsidRPr="00CF6A56">
        <w:t>pružanje podrške obiteljima kod podizanja djece</w:t>
      </w:r>
      <w:r w:rsidR="00AC629C" w:rsidRPr="00CF6A56">
        <w:t>,</w:t>
      </w:r>
    </w:p>
    <w:p w14:paraId="74AA9216" w14:textId="77777777" w:rsidR="0092535C" w:rsidRPr="00CF6A56" w:rsidRDefault="00AC629C" w:rsidP="00AC629C">
      <w:pPr>
        <w:pStyle w:val="ListParagraph"/>
        <w:numPr>
          <w:ilvl w:val="0"/>
          <w:numId w:val="11"/>
        </w:numPr>
        <w:spacing w:after="0" w:line="240" w:lineRule="auto"/>
        <w:jc w:val="both"/>
      </w:pPr>
      <w:r w:rsidRPr="00CF6A56">
        <w:t>razvijanje modela socijalnih usluga za starije osobe i ranjive skupine,</w:t>
      </w:r>
    </w:p>
    <w:p w14:paraId="32613DF1" w14:textId="4593A443" w:rsidR="00AC629C" w:rsidRPr="00CF6A56" w:rsidRDefault="00AC629C" w:rsidP="00AC629C">
      <w:pPr>
        <w:pStyle w:val="ListParagraph"/>
        <w:numPr>
          <w:ilvl w:val="0"/>
          <w:numId w:val="11"/>
        </w:numPr>
        <w:spacing w:after="0" w:line="240" w:lineRule="auto"/>
        <w:jc w:val="both"/>
      </w:pPr>
      <w:r w:rsidRPr="00CF6A56">
        <w:t>programe obnove stambenog fonda</w:t>
      </w:r>
      <w:r w:rsidR="004668D1" w:rsidRPr="00CF6A56">
        <w:t xml:space="preserve"> i</w:t>
      </w:r>
      <w:r w:rsidRPr="00CF6A56">
        <w:t xml:space="preserve"> dostupn</w:t>
      </w:r>
      <w:r w:rsidR="0092535C" w:rsidRPr="00CF6A56">
        <w:t>ost</w:t>
      </w:r>
      <w:r w:rsidRPr="00CF6A56">
        <w:t xml:space="preserve"> stanova za mlade i stručnjake.</w:t>
      </w:r>
    </w:p>
    <w:p w14:paraId="57920A82" w14:textId="77777777" w:rsidR="00AC629C" w:rsidRPr="00CF6A56" w:rsidRDefault="00AC629C" w:rsidP="00AC629C">
      <w:pPr>
        <w:spacing w:after="0" w:line="240" w:lineRule="auto"/>
        <w:jc w:val="both"/>
      </w:pPr>
    </w:p>
    <w:p w14:paraId="18AA13C4" w14:textId="77777777" w:rsidR="00AC629C" w:rsidRPr="00CF6A56" w:rsidRDefault="00AC629C" w:rsidP="00707873">
      <w:pPr>
        <w:spacing w:after="0" w:line="240" w:lineRule="auto"/>
        <w:ind w:firstLine="708"/>
        <w:jc w:val="both"/>
        <w:rPr>
          <w:b/>
          <w:bCs/>
        </w:rPr>
      </w:pPr>
      <w:r w:rsidRPr="00CF6A56">
        <w:rPr>
          <w:b/>
          <w:bCs/>
        </w:rPr>
        <w:t>3. Unaprjeđenje dostupnosti obrazovanja i ljudskih potencijala</w:t>
      </w:r>
    </w:p>
    <w:p w14:paraId="4FC50751" w14:textId="77777777" w:rsidR="00AC629C" w:rsidRPr="00CF6A56" w:rsidRDefault="00AC629C" w:rsidP="00AC629C">
      <w:pPr>
        <w:spacing w:after="0" w:line="240" w:lineRule="auto"/>
        <w:jc w:val="both"/>
      </w:pPr>
      <w:r w:rsidRPr="00CF6A56">
        <w:t>Ulaganja će biti usmjerena na:</w:t>
      </w:r>
    </w:p>
    <w:p w14:paraId="797ABA41" w14:textId="77777777" w:rsidR="004668D1" w:rsidRPr="00CF6A56" w:rsidRDefault="004668D1" w:rsidP="00AC629C">
      <w:pPr>
        <w:pStyle w:val="ListParagraph"/>
        <w:numPr>
          <w:ilvl w:val="0"/>
          <w:numId w:val="11"/>
        </w:numPr>
        <w:spacing w:after="0" w:line="240" w:lineRule="auto"/>
        <w:jc w:val="both"/>
      </w:pPr>
      <w:r w:rsidRPr="00CF6A56">
        <w:t>proširenje i modernizaciju predškolske, školske i sportske infrastrukture,</w:t>
      </w:r>
    </w:p>
    <w:p w14:paraId="491CC4C2" w14:textId="38644368" w:rsidR="00AB04CE" w:rsidRPr="00CF6A56" w:rsidRDefault="00AC629C" w:rsidP="00AC629C">
      <w:pPr>
        <w:pStyle w:val="ListParagraph"/>
        <w:numPr>
          <w:ilvl w:val="0"/>
          <w:numId w:val="11"/>
        </w:numPr>
        <w:spacing w:after="0" w:line="240" w:lineRule="auto"/>
        <w:jc w:val="both"/>
      </w:pPr>
      <w:r w:rsidRPr="00CF6A56">
        <w:t>jačanje tehničke opremljenosti i digitalnih kompetencija,</w:t>
      </w:r>
    </w:p>
    <w:p w14:paraId="5F9572F9" w14:textId="10A800CC" w:rsidR="00AC629C" w:rsidRPr="00CF6A56" w:rsidRDefault="00AC629C" w:rsidP="00AC629C">
      <w:pPr>
        <w:pStyle w:val="ListParagraph"/>
        <w:numPr>
          <w:ilvl w:val="0"/>
          <w:numId w:val="11"/>
        </w:numPr>
        <w:spacing w:after="0" w:line="240" w:lineRule="auto"/>
        <w:jc w:val="both"/>
      </w:pPr>
      <w:r w:rsidRPr="00CF6A56">
        <w:t>poticanje razvoja srednjoškolskog obrazovanja i stručnog usavršavanja</w:t>
      </w:r>
      <w:r w:rsidR="00F73DB8" w:rsidRPr="00CF6A56">
        <w:t>.</w:t>
      </w:r>
    </w:p>
    <w:p w14:paraId="05C451D8" w14:textId="77777777" w:rsidR="00F73DB8" w:rsidRPr="00CF6A56" w:rsidRDefault="00F73DB8" w:rsidP="00F73DB8">
      <w:pPr>
        <w:pStyle w:val="ListParagraph"/>
        <w:spacing w:after="0" w:line="240" w:lineRule="auto"/>
        <w:jc w:val="both"/>
      </w:pPr>
    </w:p>
    <w:p w14:paraId="0368A4A2" w14:textId="77777777" w:rsidR="00AC629C" w:rsidRPr="00CF6A56" w:rsidRDefault="00AC629C" w:rsidP="00AB04CE">
      <w:pPr>
        <w:spacing w:after="0" w:line="240" w:lineRule="auto"/>
        <w:ind w:firstLine="708"/>
        <w:jc w:val="both"/>
        <w:rPr>
          <w:b/>
          <w:bCs/>
        </w:rPr>
      </w:pPr>
      <w:r w:rsidRPr="00CF6A56">
        <w:rPr>
          <w:b/>
          <w:bCs/>
        </w:rPr>
        <w:t>4. Održivi razvoj poljoprivrede i ruralnog prostora</w:t>
      </w:r>
    </w:p>
    <w:p w14:paraId="60809D16" w14:textId="77777777" w:rsidR="00AC629C" w:rsidRPr="00CF6A56" w:rsidRDefault="00AC629C" w:rsidP="00AC629C">
      <w:pPr>
        <w:spacing w:after="0" w:line="240" w:lineRule="auto"/>
        <w:jc w:val="both"/>
      </w:pPr>
      <w:r w:rsidRPr="00CF6A56">
        <w:t>Poljoprivreda ostaje temeljna gospodarska djelatnost na području Gline. U tom smislu, prioriteti uključuju:</w:t>
      </w:r>
    </w:p>
    <w:p w14:paraId="2FB0CCB7" w14:textId="77777777" w:rsidR="00AB04CE" w:rsidRPr="00CF6A56" w:rsidRDefault="00AC629C" w:rsidP="00AC629C">
      <w:pPr>
        <w:pStyle w:val="ListParagraph"/>
        <w:numPr>
          <w:ilvl w:val="0"/>
          <w:numId w:val="11"/>
        </w:numPr>
        <w:spacing w:after="0" w:line="240" w:lineRule="auto"/>
        <w:jc w:val="both"/>
      </w:pPr>
      <w:r w:rsidRPr="00CF6A56">
        <w:t>poticanje udruživanja poljoprivrednika i prijenosa znanja,</w:t>
      </w:r>
    </w:p>
    <w:p w14:paraId="336CB079" w14:textId="77777777" w:rsidR="00AB04CE" w:rsidRPr="00CF6A56" w:rsidRDefault="00AC629C" w:rsidP="00AC629C">
      <w:pPr>
        <w:pStyle w:val="ListParagraph"/>
        <w:numPr>
          <w:ilvl w:val="0"/>
          <w:numId w:val="11"/>
        </w:numPr>
        <w:spacing w:after="0" w:line="240" w:lineRule="auto"/>
        <w:jc w:val="both"/>
      </w:pPr>
      <w:r w:rsidRPr="00CF6A56">
        <w:t>diversifikaciju poljoprivredne proizvodnje i prijelaz na održive modele (eko proizvodnja),</w:t>
      </w:r>
    </w:p>
    <w:p w14:paraId="41725787" w14:textId="601D0102" w:rsidR="00AB04CE" w:rsidRPr="00CF6A56" w:rsidRDefault="005E5FFA" w:rsidP="00AC629C">
      <w:pPr>
        <w:pStyle w:val="ListParagraph"/>
        <w:numPr>
          <w:ilvl w:val="0"/>
          <w:numId w:val="11"/>
        </w:numPr>
        <w:spacing w:after="0" w:line="240" w:lineRule="auto"/>
        <w:jc w:val="both"/>
      </w:pPr>
      <w:r w:rsidRPr="00CF6A56">
        <w:t>subvencije poljoprivrednicima</w:t>
      </w:r>
      <w:r w:rsidR="00AC629C" w:rsidRPr="00CF6A56">
        <w:t>,</w:t>
      </w:r>
    </w:p>
    <w:p w14:paraId="7DABFD6C" w14:textId="57931AA7" w:rsidR="00AC629C" w:rsidRPr="00CF6A56" w:rsidRDefault="00AC629C" w:rsidP="00AC629C">
      <w:pPr>
        <w:pStyle w:val="ListParagraph"/>
        <w:numPr>
          <w:ilvl w:val="0"/>
          <w:numId w:val="11"/>
        </w:numPr>
        <w:spacing w:after="0" w:line="240" w:lineRule="auto"/>
        <w:jc w:val="both"/>
      </w:pPr>
      <w:r w:rsidRPr="00CF6A56">
        <w:t>promociju lokalne hrane i razvoja agroturizma.</w:t>
      </w:r>
    </w:p>
    <w:p w14:paraId="4A260D59" w14:textId="77777777" w:rsidR="00AC629C" w:rsidRPr="00CF6A56" w:rsidRDefault="00AC629C" w:rsidP="00AC629C">
      <w:pPr>
        <w:spacing w:after="0" w:line="240" w:lineRule="auto"/>
        <w:jc w:val="both"/>
      </w:pPr>
    </w:p>
    <w:p w14:paraId="30DAE593" w14:textId="77777777" w:rsidR="00AC629C" w:rsidRPr="00CF6A56" w:rsidRDefault="00AC629C" w:rsidP="00AB04CE">
      <w:pPr>
        <w:spacing w:after="0" w:line="240" w:lineRule="auto"/>
        <w:ind w:firstLine="708"/>
        <w:jc w:val="both"/>
        <w:rPr>
          <w:b/>
          <w:bCs/>
        </w:rPr>
      </w:pPr>
      <w:r w:rsidRPr="00CF6A56">
        <w:rPr>
          <w:b/>
          <w:bCs/>
        </w:rPr>
        <w:t>5. Razvoj održivog turizma i očuvanje prirodne i kulturne baštine</w:t>
      </w:r>
    </w:p>
    <w:p w14:paraId="58A614DD" w14:textId="77777777" w:rsidR="00AC629C" w:rsidRPr="00CF6A56" w:rsidRDefault="00AC629C" w:rsidP="00AC629C">
      <w:pPr>
        <w:spacing w:after="0" w:line="240" w:lineRule="auto"/>
        <w:jc w:val="both"/>
      </w:pPr>
      <w:r w:rsidRPr="00CF6A56">
        <w:t>Grad Glina ima značajan potencijal u segmentima ruralnog, kulturnog, lovnog i prirodnog turizma. Ključne mjere uključuju:</w:t>
      </w:r>
    </w:p>
    <w:p w14:paraId="329432DA" w14:textId="77777777" w:rsidR="0018382D" w:rsidRPr="00CF6A56" w:rsidRDefault="00AC629C" w:rsidP="00AC629C">
      <w:pPr>
        <w:pStyle w:val="ListParagraph"/>
        <w:numPr>
          <w:ilvl w:val="0"/>
          <w:numId w:val="11"/>
        </w:numPr>
        <w:spacing w:after="0" w:line="240" w:lineRule="auto"/>
        <w:jc w:val="both"/>
      </w:pPr>
      <w:r w:rsidRPr="00CF6A56">
        <w:t>razvoj tematskih ruta (povijesne, vjerske, tradicijske),</w:t>
      </w:r>
    </w:p>
    <w:p w14:paraId="692936EC" w14:textId="77777777" w:rsidR="0034136F" w:rsidRPr="00CF6A56" w:rsidRDefault="00AC629C" w:rsidP="00AC629C">
      <w:pPr>
        <w:pStyle w:val="ListParagraph"/>
        <w:numPr>
          <w:ilvl w:val="0"/>
          <w:numId w:val="11"/>
        </w:numPr>
        <w:spacing w:after="0" w:line="240" w:lineRule="auto"/>
        <w:jc w:val="both"/>
      </w:pPr>
      <w:r w:rsidRPr="00CF6A56">
        <w:lastRenderedPageBreak/>
        <w:t>poticanje izgradnje smještajnih kapaciteta (posebice OPG i eko-smještaj),</w:t>
      </w:r>
    </w:p>
    <w:p w14:paraId="7B864ECA" w14:textId="39F78EAC" w:rsidR="00AC629C" w:rsidRPr="00CF6A56" w:rsidRDefault="0034136F" w:rsidP="00AC629C">
      <w:pPr>
        <w:pStyle w:val="ListParagraph"/>
        <w:numPr>
          <w:ilvl w:val="0"/>
          <w:numId w:val="11"/>
        </w:numPr>
        <w:spacing w:after="0" w:line="240" w:lineRule="auto"/>
        <w:jc w:val="both"/>
      </w:pPr>
      <w:r w:rsidRPr="00CF6A56">
        <w:t>ulaganja u zaštitu kulturne baštine te očuvanje i promociju kulturnih i povijesnih vrijednost.</w:t>
      </w:r>
    </w:p>
    <w:p w14:paraId="6D6BCA2A" w14:textId="77777777" w:rsidR="0034136F" w:rsidRPr="00CF6A56" w:rsidRDefault="0034136F" w:rsidP="0034136F">
      <w:pPr>
        <w:pStyle w:val="ListParagraph"/>
        <w:spacing w:after="0" w:line="240" w:lineRule="auto"/>
        <w:jc w:val="both"/>
      </w:pPr>
    </w:p>
    <w:p w14:paraId="6A898A93" w14:textId="77777777" w:rsidR="00AC629C" w:rsidRPr="00CF6A56" w:rsidRDefault="00AC629C" w:rsidP="00F81F0A">
      <w:pPr>
        <w:spacing w:after="0" w:line="240" w:lineRule="auto"/>
        <w:ind w:firstLine="708"/>
        <w:jc w:val="both"/>
        <w:rPr>
          <w:b/>
          <w:bCs/>
        </w:rPr>
      </w:pPr>
      <w:r w:rsidRPr="00CF6A56">
        <w:rPr>
          <w:b/>
          <w:bCs/>
        </w:rPr>
        <w:t>6. Unaprjeđenje komunalne i prometne infrastrukture</w:t>
      </w:r>
    </w:p>
    <w:p w14:paraId="39961886" w14:textId="77777777" w:rsidR="00AC629C" w:rsidRPr="00CF6A56" w:rsidRDefault="00AC629C" w:rsidP="00AC629C">
      <w:pPr>
        <w:spacing w:after="0" w:line="240" w:lineRule="auto"/>
        <w:jc w:val="both"/>
      </w:pPr>
      <w:r w:rsidRPr="00CF6A56">
        <w:t>Ulaganja u komunalnu i prometnu infrastrukturu temelj su ravnomjernog razvoja i poboljšanja kvalitete života:</w:t>
      </w:r>
    </w:p>
    <w:p w14:paraId="2685FCC2" w14:textId="77777777" w:rsidR="00F81F0A" w:rsidRPr="00CF6A56" w:rsidRDefault="00AC629C" w:rsidP="00AC629C">
      <w:pPr>
        <w:pStyle w:val="ListParagraph"/>
        <w:numPr>
          <w:ilvl w:val="0"/>
          <w:numId w:val="11"/>
        </w:numPr>
        <w:spacing w:after="0" w:line="240" w:lineRule="auto"/>
        <w:jc w:val="both"/>
      </w:pPr>
      <w:r w:rsidRPr="00CF6A56">
        <w:t>modernizacija prometnica i javnog prijevoza unutar grada i prema Zagrebu,</w:t>
      </w:r>
    </w:p>
    <w:p w14:paraId="38095AC6" w14:textId="77777777" w:rsidR="00F81F0A" w:rsidRPr="00CF6A56" w:rsidRDefault="00AC629C" w:rsidP="00AC629C">
      <w:pPr>
        <w:pStyle w:val="ListParagraph"/>
        <w:numPr>
          <w:ilvl w:val="0"/>
          <w:numId w:val="11"/>
        </w:numPr>
        <w:spacing w:after="0" w:line="240" w:lineRule="auto"/>
        <w:jc w:val="both"/>
      </w:pPr>
      <w:r w:rsidRPr="00CF6A56">
        <w:t>rekonstrukcija i proširenje vodovodne, kanalizacijske i energetske mreže,</w:t>
      </w:r>
    </w:p>
    <w:p w14:paraId="404033E1" w14:textId="77777777" w:rsidR="00F474FE" w:rsidRPr="00CF6A56" w:rsidRDefault="00AC629C" w:rsidP="00AC629C">
      <w:pPr>
        <w:pStyle w:val="ListParagraph"/>
        <w:numPr>
          <w:ilvl w:val="0"/>
          <w:numId w:val="11"/>
        </w:numPr>
        <w:spacing w:after="0" w:line="240" w:lineRule="auto"/>
        <w:jc w:val="both"/>
      </w:pPr>
      <w:r w:rsidRPr="00CF6A56">
        <w:t>uvođenje zelenih tehnologija i pametnih rješenja u upravljanju infrastrukturom</w:t>
      </w:r>
    </w:p>
    <w:p w14:paraId="5056E52A" w14:textId="1F70E32E" w:rsidR="00AC629C" w:rsidRPr="00CF6A56" w:rsidRDefault="00F474FE" w:rsidP="00AC629C">
      <w:pPr>
        <w:pStyle w:val="ListParagraph"/>
        <w:numPr>
          <w:ilvl w:val="0"/>
          <w:numId w:val="11"/>
        </w:numPr>
        <w:spacing w:after="0" w:line="240" w:lineRule="auto"/>
        <w:jc w:val="both"/>
      </w:pPr>
      <w:r w:rsidRPr="00CF6A56">
        <w:t>poboljšanje sustava javnog prijevoza</w:t>
      </w:r>
      <w:r w:rsidR="00AC629C" w:rsidRPr="00CF6A56">
        <w:t>.</w:t>
      </w:r>
    </w:p>
    <w:p w14:paraId="30A269A8" w14:textId="77777777" w:rsidR="00AC629C" w:rsidRPr="00CF6A56" w:rsidRDefault="00AC629C" w:rsidP="00AC629C">
      <w:pPr>
        <w:spacing w:after="0" w:line="240" w:lineRule="auto"/>
        <w:jc w:val="both"/>
      </w:pPr>
    </w:p>
    <w:p w14:paraId="61BC0D00" w14:textId="77777777" w:rsidR="00AC629C" w:rsidRPr="00CF6A56" w:rsidRDefault="00AC629C" w:rsidP="00F81F0A">
      <w:pPr>
        <w:spacing w:after="0" w:line="240" w:lineRule="auto"/>
        <w:ind w:firstLine="708"/>
        <w:jc w:val="both"/>
        <w:rPr>
          <w:b/>
          <w:bCs/>
        </w:rPr>
      </w:pPr>
      <w:r w:rsidRPr="00CF6A56">
        <w:rPr>
          <w:b/>
          <w:bCs/>
        </w:rPr>
        <w:t>7. Zaštita okoliša i prilagodba klimatskim promjenama</w:t>
      </w:r>
    </w:p>
    <w:p w14:paraId="064B90F8" w14:textId="77777777" w:rsidR="00AC629C" w:rsidRPr="00CF6A56" w:rsidRDefault="00AC629C" w:rsidP="00AC629C">
      <w:pPr>
        <w:spacing w:after="0" w:line="240" w:lineRule="auto"/>
        <w:jc w:val="both"/>
      </w:pPr>
      <w:r w:rsidRPr="00CF6A56">
        <w:t>Održivost okoliša bit će strateški prioritet kroz:</w:t>
      </w:r>
    </w:p>
    <w:p w14:paraId="3E963CFD" w14:textId="77777777" w:rsidR="00F81F0A" w:rsidRPr="00CF6A56" w:rsidRDefault="00AC629C" w:rsidP="00AC629C">
      <w:pPr>
        <w:pStyle w:val="ListParagraph"/>
        <w:numPr>
          <w:ilvl w:val="0"/>
          <w:numId w:val="11"/>
        </w:numPr>
        <w:spacing w:after="0" w:line="240" w:lineRule="auto"/>
        <w:jc w:val="both"/>
      </w:pPr>
      <w:r w:rsidRPr="00CF6A56">
        <w:t>povećanje energetske učinkovitosti javnih i privatnih zgrada,</w:t>
      </w:r>
    </w:p>
    <w:p w14:paraId="4148F41A" w14:textId="77777777" w:rsidR="00F81F0A" w:rsidRPr="00CF6A56" w:rsidRDefault="00AC629C" w:rsidP="00AC629C">
      <w:pPr>
        <w:pStyle w:val="ListParagraph"/>
        <w:numPr>
          <w:ilvl w:val="0"/>
          <w:numId w:val="11"/>
        </w:numPr>
        <w:spacing w:after="0" w:line="240" w:lineRule="auto"/>
        <w:jc w:val="both"/>
      </w:pPr>
      <w:r w:rsidRPr="00CF6A56">
        <w:t>poticanje korištenja obnovljivih izvora energije (biomasa, solarna energija),</w:t>
      </w:r>
    </w:p>
    <w:p w14:paraId="369761F0" w14:textId="77777777" w:rsidR="00F1363D" w:rsidRPr="00CF6A56" w:rsidRDefault="00AC629C" w:rsidP="00AC629C">
      <w:pPr>
        <w:pStyle w:val="ListParagraph"/>
        <w:numPr>
          <w:ilvl w:val="0"/>
          <w:numId w:val="11"/>
        </w:numPr>
        <w:spacing w:after="0" w:line="240" w:lineRule="auto"/>
        <w:jc w:val="both"/>
      </w:pPr>
      <w:r w:rsidRPr="00CF6A56">
        <w:t>unaprjeđenje sustava gospodarenja otpadom,</w:t>
      </w:r>
    </w:p>
    <w:p w14:paraId="4A6A7E95" w14:textId="00A78B4B" w:rsidR="00AC629C" w:rsidRPr="00CF6A56" w:rsidRDefault="00AC629C" w:rsidP="00AC629C">
      <w:pPr>
        <w:pStyle w:val="ListParagraph"/>
        <w:numPr>
          <w:ilvl w:val="0"/>
          <w:numId w:val="11"/>
        </w:numPr>
        <w:spacing w:after="0" w:line="240" w:lineRule="auto"/>
        <w:jc w:val="both"/>
      </w:pPr>
      <w:r w:rsidRPr="00CF6A56">
        <w:t>zaštitu prirodnih resursa i zaštićenih područja.</w:t>
      </w:r>
    </w:p>
    <w:p w14:paraId="728707F9" w14:textId="77777777" w:rsidR="00AC629C" w:rsidRPr="00CF6A56" w:rsidRDefault="00AC629C" w:rsidP="00AC629C">
      <w:pPr>
        <w:spacing w:after="0" w:line="240" w:lineRule="auto"/>
        <w:jc w:val="both"/>
      </w:pPr>
    </w:p>
    <w:p w14:paraId="4149C03C" w14:textId="2F371CF0" w:rsidR="00AC629C" w:rsidRPr="00CF6A56" w:rsidRDefault="00AC629C" w:rsidP="00F1363D">
      <w:pPr>
        <w:spacing w:after="0" w:line="240" w:lineRule="auto"/>
        <w:ind w:firstLine="708"/>
        <w:jc w:val="both"/>
        <w:rPr>
          <w:b/>
          <w:bCs/>
        </w:rPr>
      </w:pPr>
      <w:r w:rsidRPr="00CF6A56">
        <w:rPr>
          <w:b/>
          <w:bCs/>
        </w:rPr>
        <w:t>8. Jačanje sustava socijalne skrbi</w:t>
      </w:r>
    </w:p>
    <w:p w14:paraId="1AC4191F" w14:textId="259C88E6" w:rsidR="00F1363D" w:rsidRPr="00CF6A56" w:rsidRDefault="00AC629C" w:rsidP="00AC629C">
      <w:pPr>
        <w:spacing w:after="0" w:line="240" w:lineRule="auto"/>
        <w:jc w:val="both"/>
      </w:pPr>
      <w:r w:rsidRPr="00CF6A56">
        <w:t>Grad Glina će razvijati modele pristupačne, deinstitucionalizirane skrbi i ulagati u usluge:</w:t>
      </w:r>
    </w:p>
    <w:p w14:paraId="6BF9281C" w14:textId="77777777" w:rsidR="00F1363D" w:rsidRPr="00CF6A56" w:rsidRDefault="00AC629C" w:rsidP="00AC629C">
      <w:pPr>
        <w:pStyle w:val="ListParagraph"/>
        <w:numPr>
          <w:ilvl w:val="0"/>
          <w:numId w:val="11"/>
        </w:numPr>
        <w:spacing w:after="0" w:line="240" w:lineRule="auto"/>
        <w:jc w:val="both"/>
      </w:pPr>
      <w:r w:rsidRPr="00CF6A56">
        <w:t>briga za braniteljsku i stariju populaciju,</w:t>
      </w:r>
    </w:p>
    <w:p w14:paraId="1AFE2CBC" w14:textId="49480BCA" w:rsidR="00AC629C" w:rsidRPr="00CF6A56" w:rsidRDefault="00AC629C" w:rsidP="00AC629C">
      <w:pPr>
        <w:pStyle w:val="ListParagraph"/>
        <w:numPr>
          <w:ilvl w:val="0"/>
          <w:numId w:val="11"/>
        </w:numPr>
        <w:spacing w:after="0" w:line="240" w:lineRule="auto"/>
        <w:jc w:val="both"/>
      </w:pPr>
      <w:r w:rsidRPr="00CF6A56">
        <w:t>programi za osobe s invaliditetom i marginalizirane skupine.</w:t>
      </w:r>
    </w:p>
    <w:p w14:paraId="2406E032" w14:textId="77777777" w:rsidR="00AC629C" w:rsidRPr="00CF6A56" w:rsidRDefault="00AC629C" w:rsidP="00AC629C">
      <w:pPr>
        <w:spacing w:after="0" w:line="240" w:lineRule="auto"/>
        <w:jc w:val="both"/>
      </w:pPr>
    </w:p>
    <w:p w14:paraId="36D3A4F9" w14:textId="1C5E6A49" w:rsidR="00AC629C" w:rsidRPr="00CF6A56" w:rsidRDefault="00AC629C" w:rsidP="008E7E2E">
      <w:pPr>
        <w:spacing w:after="0" w:line="240" w:lineRule="auto"/>
        <w:ind w:firstLine="708"/>
        <w:jc w:val="both"/>
        <w:rPr>
          <w:b/>
          <w:bCs/>
        </w:rPr>
      </w:pPr>
      <w:r w:rsidRPr="00CF6A56">
        <w:rPr>
          <w:b/>
          <w:bCs/>
        </w:rPr>
        <w:t xml:space="preserve">9. Razvoj kapaciteta lokalne uprave i </w:t>
      </w:r>
      <w:r w:rsidR="0001673D" w:rsidRPr="00CF6A56">
        <w:rPr>
          <w:b/>
          <w:bCs/>
        </w:rPr>
        <w:t>jačanje sustava odgovora na prirodne katastrofe</w:t>
      </w:r>
    </w:p>
    <w:p w14:paraId="727208A7" w14:textId="77777777" w:rsidR="00F1363D" w:rsidRPr="00CF6A56" w:rsidRDefault="00AC629C" w:rsidP="00AC629C">
      <w:pPr>
        <w:spacing w:after="0" w:line="240" w:lineRule="auto"/>
        <w:jc w:val="both"/>
      </w:pPr>
      <w:r w:rsidRPr="00CF6A56">
        <w:t>U svrhu unaprjeđenja učinkovitosti i transparentnosti, Grad Glina će:</w:t>
      </w:r>
    </w:p>
    <w:p w14:paraId="224CF83A" w14:textId="3D28F25F" w:rsidR="0001673D" w:rsidRPr="00CF6A56" w:rsidRDefault="0001673D" w:rsidP="00AC629C">
      <w:pPr>
        <w:pStyle w:val="ListParagraph"/>
        <w:numPr>
          <w:ilvl w:val="0"/>
          <w:numId w:val="11"/>
        </w:numPr>
        <w:spacing w:after="0" w:line="240" w:lineRule="auto"/>
        <w:jc w:val="both"/>
      </w:pPr>
      <w:r w:rsidRPr="00CF6A56">
        <w:t>poboljšati opremljenosti i kapaciteta protupožarne zaštite,</w:t>
      </w:r>
    </w:p>
    <w:p w14:paraId="71F59B0F" w14:textId="6CE3719C" w:rsidR="0001673D" w:rsidRPr="00CF6A56" w:rsidRDefault="0001673D" w:rsidP="00AC629C">
      <w:pPr>
        <w:pStyle w:val="ListParagraph"/>
        <w:numPr>
          <w:ilvl w:val="0"/>
          <w:numId w:val="11"/>
        </w:numPr>
        <w:spacing w:after="0" w:line="240" w:lineRule="auto"/>
        <w:jc w:val="both"/>
      </w:pPr>
      <w:r w:rsidRPr="00CF6A56">
        <w:t>osigurati pomoć uslijed elementarnih nepogoda,</w:t>
      </w:r>
    </w:p>
    <w:p w14:paraId="4A56CAF0" w14:textId="5D7D12F4" w:rsidR="00F1363D" w:rsidRPr="00CF6A56" w:rsidRDefault="00AC629C" w:rsidP="00AC629C">
      <w:pPr>
        <w:pStyle w:val="ListParagraph"/>
        <w:numPr>
          <w:ilvl w:val="0"/>
          <w:numId w:val="11"/>
        </w:numPr>
        <w:spacing w:after="0" w:line="240" w:lineRule="auto"/>
        <w:jc w:val="both"/>
      </w:pPr>
      <w:r w:rsidRPr="00CF6A56">
        <w:t>digitalizirati procese u gradskoj upravi i javnim službama,</w:t>
      </w:r>
    </w:p>
    <w:p w14:paraId="19057CDF" w14:textId="400226CF" w:rsidR="00F1363D" w:rsidRPr="00CF6A56" w:rsidRDefault="0001673D" w:rsidP="00AC629C">
      <w:pPr>
        <w:pStyle w:val="ListParagraph"/>
        <w:numPr>
          <w:ilvl w:val="0"/>
          <w:numId w:val="11"/>
        </w:numPr>
        <w:spacing w:after="0" w:line="240" w:lineRule="auto"/>
        <w:jc w:val="both"/>
      </w:pPr>
      <w:r w:rsidRPr="00CF6A56">
        <w:t>unaprijediti sustav strateškog planiranja</w:t>
      </w:r>
      <w:r w:rsidR="00AC629C" w:rsidRPr="00CF6A56">
        <w:t>,</w:t>
      </w:r>
    </w:p>
    <w:p w14:paraId="318AA491" w14:textId="14A4BF53" w:rsidR="00AC629C" w:rsidRPr="00CF6A56" w:rsidRDefault="00AC629C" w:rsidP="0001673D">
      <w:pPr>
        <w:pStyle w:val="ListParagraph"/>
        <w:numPr>
          <w:ilvl w:val="0"/>
          <w:numId w:val="11"/>
        </w:numPr>
        <w:spacing w:after="0" w:line="240" w:lineRule="auto"/>
        <w:jc w:val="both"/>
      </w:pPr>
      <w:r w:rsidRPr="00CF6A56">
        <w:t>jačati suradnju s organizacijama civilnog društva.</w:t>
      </w:r>
    </w:p>
    <w:p w14:paraId="2ED8139C" w14:textId="77777777" w:rsidR="00AC629C" w:rsidRPr="00CF6A56" w:rsidRDefault="00AC629C" w:rsidP="00AC629C">
      <w:pPr>
        <w:spacing w:after="0" w:line="240" w:lineRule="auto"/>
        <w:jc w:val="both"/>
      </w:pPr>
    </w:p>
    <w:p w14:paraId="5D91C971" w14:textId="327525B5" w:rsidR="00AC629C" w:rsidRPr="00CF6A56" w:rsidRDefault="00AC629C" w:rsidP="00AC629C">
      <w:pPr>
        <w:spacing w:after="0" w:line="240" w:lineRule="auto"/>
        <w:jc w:val="both"/>
      </w:pPr>
      <w:r w:rsidRPr="00CF6A56">
        <w:t>Provedba navedenih prioriteta osigurat će ravnomjerniji i održiviji razvoj Grada Gline, stvaranje preduvjeta za oporavak nakon potresa i demografske erozije te podizanje kvalitete života svih građana u skladu s ciljevima nacionalne i regionalne razvojne politike.</w:t>
      </w:r>
    </w:p>
    <w:p w14:paraId="5CB011FE" w14:textId="77777777" w:rsidR="00DB55BD" w:rsidRPr="00CF6A56" w:rsidRDefault="00DB55BD" w:rsidP="00AC629C">
      <w:pPr>
        <w:spacing w:after="0" w:line="240" w:lineRule="auto"/>
        <w:jc w:val="both"/>
      </w:pPr>
    </w:p>
    <w:p w14:paraId="6C3DE217" w14:textId="77777777" w:rsidR="009D4205" w:rsidRPr="00CF6A56" w:rsidRDefault="009D4205" w:rsidP="009D4205">
      <w:pPr>
        <w:spacing w:after="0" w:line="240" w:lineRule="auto"/>
        <w:jc w:val="both"/>
      </w:pPr>
    </w:p>
    <w:p w14:paraId="2304D1C4" w14:textId="6D634AD5" w:rsidR="00B16766" w:rsidRPr="00CF6A56" w:rsidRDefault="00B16766">
      <w:r w:rsidRPr="00CF6A56">
        <w:br w:type="page"/>
      </w:r>
    </w:p>
    <w:p w14:paraId="0A30B676" w14:textId="3CD7F787" w:rsidR="004447D9" w:rsidRPr="004111FF" w:rsidRDefault="004447D9" w:rsidP="004111FF">
      <w:pPr>
        <w:pStyle w:val="Heading2"/>
        <w:rPr>
          <w:color w:val="0070C0"/>
          <w:sz w:val="28"/>
          <w:szCs w:val="28"/>
        </w:rPr>
      </w:pPr>
      <w:bookmarkStart w:id="54" w:name="_Toc205542220"/>
      <w:r w:rsidRPr="004111FF">
        <w:rPr>
          <w:color w:val="0070C0"/>
          <w:sz w:val="28"/>
          <w:szCs w:val="28"/>
        </w:rPr>
        <w:lastRenderedPageBreak/>
        <w:t>3.2 Mjere, aktivnosti i razvojni projekti</w:t>
      </w:r>
      <w:bookmarkEnd w:id="54"/>
    </w:p>
    <w:p w14:paraId="59AEECE3" w14:textId="77777777" w:rsidR="00FA0946" w:rsidRPr="00CF6A56" w:rsidRDefault="00FA0946" w:rsidP="004D7C4E">
      <w:pPr>
        <w:spacing w:after="0" w:line="240" w:lineRule="auto"/>
        <w:rPr>
          <w:rFonts w:asciiTheme="majorHAnsi" w:hAnsiTheme="majorHAnsi"/>
          <w:color w:val="595959" w:themeColor="text1" w:themeTint="A6"/>
        </w:rPr>
      </w:pPr>
    </w:p>
    <w:p w14:paraId="26C2AD7D"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5D272E20" w14:textId="77777777" w:rsidTr="009312F0">
        <w:trPr>
          <w:jc w:val="center"/>
        </w:trPr>
        <w:tc>
          <w:tcPr>
            <w:tcW w:w="10060" w:type="dxa"/>
            <w:gridSpan w:val="5"/>
            <w:shd w:val="clear" w:color="auto" w:fill="E8E8E8" w:themeFill="background2"/>
          </w:tcPr>
          <w:p w14:paraId="158652E7" w14:textId="050AB1B8" w:rsidR="00FA0946" w:rsidRPr="00CF6A56" w:rsidRDefault="000E1F9D" w:rsidP="009C424F">
            <w:pPr>
              <w:pStyle w:val="ListParagraph"/>
              <w:numPr>
                <w:ilvl w:val="0"/>
                <w:numId w:val="14"/>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Potpore obrtnicima i malim i srednjim poduzetnicima</w:t>
            </w:r>
          </w:p>
        </w:tc>
      </w:tr>
      <w:tr w:rsidR="00F30915" w:rsidRPr="00CF6A56" w14:paraId="2A7E1288" w14:textId="77777777" w:rsidTr="009312F0">
        <w:trPr>
          <w:jc w:val="center"/>
        </w:trPr>
        <w:tc>
          <w:tcPr>
            <w:tcW w:w="10060" w:type="dxa"/>
            <w:gridSpan w:val="5"/>
            <w:shd w:val="clear" w:color="auto" w:fill="E8E8E8" w:themeFill="background2"/>
          </w:tcPr>
          <w:p w14:paraId="3C231F8C" w14:textId="751FE4B8" w:rsidR="00F30915" w:rsidRPr="00CF6A56" w:rsidRDefault="009C39B7" w:rsidP="00F30915">
            <w:pPr>
              <w:jc w:val="both"/>
              <w:rPr>
                <w:rFonts w:asciiTheme="majorHAnsi" w:hAnsiTheme="majorHAnsi"/>
                <w:color w:val="595959" w:themeColor="text1" w:themeTint="A6"/>
                <w:highlight w:val="yellow"/>
              </w:rPr>
            </w:pPr>
            <w:r w:rsidRPr="00CF6A56">
              <w:rPr>
                <w:rFonts w:asciiTheme="majorHAnsi" w:hAnsiTheme="majorHAnsi"/>
                <w:color w:val="595959" w:themeColor="text1" w:themeTint="A6"/>
              </w:rPr>
              <w:t>Svrha mjere je pružiti financijsku i savjetodavnu podršku obrtnicima te malim i srednjim poduzetnicima u cilju jačanja njihove konkurentnosti, tehnološke opremljenosti i održivog rasta. Time se potiče razvoj lokalnog gospodarstva, otvaranje novih radnih mjesta i doprinosi ostvarenju cilja povećanja konkurentnosti, produktivnosti i zaposlenosti.</w:t>
            </w:r>
          </w:p>
        </w:tc>
      </w:tr>
      <w:tr w:rsidR="00FA0946" w:rsidRPr="00CF6A56" w14:paraId="4306D69D" w14:textId="77777777" w:rsidTr="009312F0">
        <w:tblPrEx>
          <w:shd w:val="clear" w:color="auto" w:fill="auto"/>
        </w:tblPrEx>
        <w:trPr>
          <w:jc w:val="center"/>
        </w:trPr>
        <w:tc>
          <w:tcPr>
            <w:tcW w:w="1812" w:type="dxa"/>
            <w:shd w:val="clear" w:color="auto" w:fill="E8E8E8" w:themeFill="background2"/>
          </w:tcPr>
          <w:p w14:paraId="72E108D6" w14:textId="38AF38CB"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Aktivnost</w:t>
            </w:r>
          </w:p>
        </w:tc>
        <w:tc>
          <w:tcPr>
            <w:tcW w:w="1812" w:type="dxa"/>
            <w:shd w:val="clear" w:color="auto" w:fill="E8E8E8" w:themeFill="background2"/>
          </w:tcPr>
          <w:p w14:paraId="3E1CFF44" w14:textId="10A7E022"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Pokazatelj rezultata</w:t>
            </w:r>
          </w:p>
        </w:tc>
        <w:tc>
          <w:tcPr>
            <w:tcW w:w="1812" w:type="dxa"/>
            <w:shd w:val="clear" w:color="auto" w:fill="E8E8E8" w:themeFill="background2"/>
          </w:tcPr>
          <w:p w14:paraId="7979A18D"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Polazišna vrijednost 2025.</w:t>
            </w:r>
          </w:p>
        </w:tc>
        <w:tc>
          <w:tcPr>
            <w:tcW w:w="1813" w:type="dxa"/>
            <w:shd w:val="clear" w:color="auto" w:fill="E8E8E8" w:themeFill="background2"/>
          </w:tcPr>
          <w:p w14:paraId="4A3793DC"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Ciljna vrijednost 2029.</w:t>
            </w:r>
          </w:p>
        </w:tc>
        <w:tc>
          <w:tcPr>
            <w:tcW w:w="2811" w:type="dxa"/>
            <w:shd w:val="clear" w:color="auto" w:fill="E8E8E8" w:themeFill="background2"/>
          </w:tcPr>
          <w:p w14:paraId="51303FA7" w14:textId="58AD3964" w:rsidR="00FA0946" w:rsidRPr="00CF6A56" w:rsidRDefault="00A87FFE"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20"/>
                <w:szCs w:val="20"/>
              </w:rPr>
              <w:t>u proračunu</w:t>
            </w:r>
          </w:p>
        </w:tc>
      </w:tr>
      <w:tr w:rsidR="0091340E" w:rsidRPr="00CF6A56" w14:paraId="7A90E711" w14:textId="77777777" w:rsidTr="009312F0">
        <w:tblPrEx>
          <w:shd w:val="clear" w:color="auto" w:fill="auto"/>
        </w:tblPrEx>
        <w:trPr>
          <w:jc w:val="center"/>
        </w:trPr>
        <w:tc>
          <w:tcPr>
            <w:tcW w:w="1812" w:type="dxa"/>
            <w:vMerge w:val="restart"/>
          </w:tcPr>
          <w:p w14:paraId="2864E719" w14:textId="38E3BB7F" w:rsidR="0091340E" w:rsidRPr="00CF6A56" w:rsidRDefault="0091340E" w:rsidP="00026418">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w:t>
            </w:r>
            <w:r w:rsidR="00A21D03" w:rsidRPr="00CF6A56">
              <w:rPr>
                <w:rFonts w:asciiTheme="majorHAnsi" w:hAnsiTheme="majorHAnsi"/>
                <w:color w:val="595959" w:themeColor="text1" w:themeTint="A6"/>
                <w:sz w:val="18"/>
                <w:szCs w:val="18"/>
              </w:rPr>
              <w:t xml:space="preserve"> </w:t>
            </w:r>
            <w:r w:rsidRPr="00CF6A56">
              <w:rPr>
                <w:rFonts w:asciiTheme="majorHAnsi" w:hAnsiTheme="majorHAnsi"/>
                <w:color w:val="595959" w:themeColor="text1" w:themeTint="A6"/>
                <w:sz w:val="18"/>
                <w:szCs w:val="18"/>
              </w:rPr>
              <w:t>Osiguranje financijskih sredstava za potpore</w:t>
            </w:r>
          </w:p>
          <w:p w14:paraId="786422EB" w14:textId="152DA93B" w:rsidR="0091340E" w:rsidRPr="00CF6A56" w:rsidRDefault="0091340E" w:rsidP="00026418">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1.2.</w:t>
            </w:r>
            <w:r w:rsidRPr="00CF6A56">
              <w:t xml:space="preserve"> </w:t>
            </w:r>
            <w:r w:rsidRPr="00CF6A56">
              <w:rPr>
                <w:rFonts w:asciiTheme="majorHAnsi" w:hAnsiTheme="majorHAnsi"/>
                <w:color w:val="595959" w:themeColor="text1" w:themeTint="A6"/>
                <w:sz w:val="18"/>
                <w:szCs w:val="18"/>
              </w:rPr>
              <w:t>Donošenje godišnjih Programa poticanja obrtništva, malog i srednjeg poduzetništva</w:t>
            </w:r>
          </w:p>
        </w:tc>
        <w:tc>
          <w:tcPr>
            <w:tcW w:w="1812" w:type="dxa"/>
          </w:tcPr>
          <w:p w14:paraId="349C8210" w14:textId="716CD665" w:rsidR="0091340E" w:rsidRPr="00CF6A56" w:rsidRDefault="0091340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dodijeljenih subvencija kamata</w:t>
            </w:r>
          </w:p>
        </w:tc>
        <w:tc>
          <w:tcPr>
            <w:tcW w:w="1812" w:type="dxa"/>
          </w:tcPr>
          <w:p w14:paraId="3F960EFB" w14:textId="77777777" w:rsidR="0091340E" w:rsidRPr="00CF6A56" w:rsidRDefault="0091340E" w:rsidP="00026418">
            <w:pPr>
              <w:jc w:val="center"/>
              <w:rPr>
                <w:rFonts w:asciiTheme="majorHAnsi" w:hAnsiTheme="majorHAnsi"/>
                <w:color w:val="595959" w:themeColor="text1" w:themeTint="A6"/>
                <w:sz w:val="18"/>
                <w:szCs w:val="18"/>
              </w:rPr>
            </w:pPr>
          </w:p>
          <w:p w14:paraId="733680D8" w14:textId="509D5A17" w:rsidR="0091340E" w:rsidRPr="00CF6A56" w:rsidRDefault="0091340E" w:rsidP="0002641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1813" w:type="dxa"/>
          </w:tcPr>
          <w:p w14:paraId="1E2EB3A5" w14:textId="77777777" w:rsidR="0091340E" w:rsidRPr="00CF6A56" w:rsidRDefault="0091340E" w:rsidP="004D7C4E">
            <w:pPr>
              <w:rPr>
                <w:rFonts w:asciiTheme="majorHAnsi" w:hAnsiTheme="majorHAnsi"/>
                <w:color w:val="595959" w:themeColor="text1" w:themeTint="A6"/>
                <w:sz w:val="18"/>
                <w:szCs w:val="18"/>
              </w:rPr>
            </w:pPr>
          </w:p>
          <w:p w14:paraId="0CF9C0EE" w14:textId="00AE7013" w:rsidR="0091340E" w:rsidRPr="00CF6A56" w:rsidRDefault="0091340E" w:rsidP="0002641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w:t>
            </w:r>
          </w:p>
        </w:tc>
        <w:tc>
          <w:tcPr>
            <w:tcW w:w="2811" w:type="dxa"/>
            <w:vMerge w:val="restart"/>
          </w:tcPr>
          <w:p w14:paraId="646B11A6" w14:textId="5B67AD57" w:rsidR="0091340E" w:rsidRPr="00CF6A56" w:rsidRDefault="0091340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A150301: Pomoći obrtnicima, malim i srednjim poduzetnicima</w:t>
            </w:r>
          </w:p>
        </w:tc>
      </w:tr>
      <w:tr w:rsidR="0091340E" w:rsidRPr="00CF6A56" w14:paraId="7D8CC212" w14:textId="77777777" w:rsidTr="009312F0">
        <w:tblPrEx>
          <w:shd w:val="clear" w:color="auto" w:fill="auto"/>
        </w:tblPrEx>
        <w:trPr>
          <w:trHeight w:val="70"/>
          <w:jc w:val="center"/>
        </w:trPr>
        <w:tc>
          <w:tcPr>
            <w:tcW w:w="1812" w:type="dxa"/>
            <w:vMerge/>
          </w:tcPr>
          <w:p w14:paraId="23FD683F" w14:textId="77777777" w:rsidR="0091340E" w:rsidRPr="00CF6A56" w:rsidRDefault="0091340E" w:rsidP="004D7C4E">
            <w:pPr>
              <w:rPr>
                <w:rFonts w:asciiTheme="majorHAnsi" w:hAnsiTheme="majorHAnsi"/>
                <w:color w:val="595959" w:themeColor="text1" w:themeTint="A6"/>
                <w:sz w:val="18"/>
                <w:szCs w:val="18"/>
              </w:rPr>
            </w:pPr>
          </w:p>
        </w:tc>
        <w:tc>
          <w:tcPr>
            <w:tcW w:w="1812" w:type="dxa"/>
          </w:tcPr>
          <w:p w14:paraId="4B94F01C" w14:textId="5B8CE3DC" w:rsidR="0091340E" w:rsidRPr="00CF6A56" w:rsidRDefault="0091340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dodijeljenih potpora poduzetnicima i obrtnicima</w:t>
            </w:r>
          </w:p>
        </w:tc>
        <w:tc>
          <w:tcPr>
            <w:tcW w:w="1812" w:type="dxa"/>
          </w:tcPr>
          <w:p w14:paraId="0A662E60" w14:textId="77777777" w:rsidR="0091340E" w:rsidRPr="00CF6A56" w:rsidRDefault="0091340E" w:rsidP="004D7C4E">
            <w:pPr>
              <w:rPr>
                <w:rFonts w:asciiTheme="majorHAnsi" w:hAnsiTheme="majorHAnsi"/>
                <w:color w:val="595959" w:themeColor="text1" w:themeTint="A6"/>
                <w:sz w:val="18"/>
                <w:szCs w:val="18"/>
              </w:rPr>
            </w:pPr>
          </w:p>
          <w:p w14:paraId="2BCC36FE" w14:textId="0D0DE17C" w:rsidR="0091340E" w:rsidRPr="00CF6A56" w:rsidRDefault="0091340E" w:rsidP="0002641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w:t>
            </w:r>
          </w:p>
        </w:tc>
        <w:tc>
          <w:tcPr>
            <w:tcW w:w="1813" w:type="dxa"/>
          </w:tcPr>
          <w:p w14:paraId="783F16B4" w14:textId="77777777" w:rsidR="0091340E" w:rsidRPr="00CF6A56" w:rsidRDefault="0091340E" w:rsidP="004D7C4E">
            <w:pPr>
              <w:rPr>
                <w:rFonts w:asciiTheme="majorHAnsi" w:hAnsiTheme="majorHAnsi"/>
                <w:color w:val="595959" w:themeColor="text1" w:themeTint="A6"/>
                <w:sz w:val="18"/>
                <w:szCs w:val="18"/>
              </w:rPr>
            </w:pPr>
          </w:p>
          <w:p w14:paraId="5466796D" w14:textId="4B3D9861" w:rsidR="0091340E" w:rsidRPr="00CF6A56" w:rsidRDefault="0091340E" w:rsidP="0002641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15</w:t>
            </w:r>
          </w:p>
        </w:tc>
        <w:tc>
          <w:tcPr>
            <w:tcW w:w="2811" w:type="dxa"/>
            <w:vMerge/>
          </w:tcPr>
          <w:p w14:paraId="7A4D2B8D" w14:textId="02E9B8EA" w:rsidR="0091340E" w:rsidRPr="00CF6A56" w:rsidRDefault="0091340E" w:rsidP="004D7C4E">
            <w:pPr>
              <w:rPr>
                <w:rFonts w:asciiTheme="majorHAnsi" w:hAnsiTheme="majorHAnsi"/>
                <w:color w:val="595959" w:themeColor="text1" w:themeTint="A6"/>
                <w:sz w:val="18"/>
                <w:szCs w:val="18"/>
              </w:rPr>
            </w:pPr>
          </w:p>
        </w:tc>
      </w:tr>
    </w:tbl>
    <w:p w14:paraId="1B1C67D0"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1A39133C" w14:textId="77777777" w:rsidTr="009312F0">
        <w:trPr>
          <w:jc w:val="center"/>
        </w:trPr>
        <w:tc>
          <w:tcPr>
            <w:tcW w:w="10060" w:type="dxa"/>
            <w:gridSpan w:val="5"/>
            <w:shd w:val="clear" w:color="auto" w:fill="E8E8E8" w:themeFill="background2"/>
          </w:tcPr>
          <w:p w14:paraId="2BC75C9F" w14:textId="23506E43"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Razvoj poduzetničke i poslovne potporne infrastrukture</w:t>
            </w:r>
          </w:p>
        </w:tc>
      </w:tr>
      <w:tr w:rsidR="00F30915" w:rsidRPr="00CF6A56" w14:paraId="2D26AD74" w14:textId="77777777" w:rsidTr="009312F0">
        <w:trPr>
          <w:jc w:val="center"/>
        </w:trPr>
        <w:tc>
          <w:tcPr>
            <w:tcW w:w="10060" w:type="dxa"/>
            <w:gridSpan w:val="5"/>
            <w:shd w:val="clear" w:color="auto" w:fill="E8E8E8" w:themeFill="background2"/>
          </w:tcPr>
          <w:p w14:paraId="53EC5932" w14:textId="1A08A789" w:rsidR="00F30915" w:rsidRPr="00CF6A56" w:rsidRDefault="009C39B7" w:rsidP="009C39B7">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razviti poduzetničku i poslovnu potpornu infrastrukturu kroz izgradnju i opremanje poslovnih zona, inkubatora i centara za podršku poduzetnicima. Time se potiče osnivanje i rast poduzeća, otvaraju nova radna mjesta te doprinosi povećanju konkurentnosti, produktivnosti i zaposlenosti na području Grada Gline.</w:t>
            </w:r>
          </w:p>
        </w:tc>
      </w:tr>
      <w:tr w:rsidR="00FA0946" w:rsidRPr="00CF6A56" w14:paraId="2A516294" w14:textId="77777777" w:rsidTr="009312F0">
        <w:tblPrEx>
          <w:shd w:val="clear" w:color="auto" w:fill="auto"/>
        </w:tblPrEx>
        <w:trPr>
          <w:jc w:val="center"/>
        </w:trPr>
        <w:tc>
          <w:tcPr>
            <w:tcW w:w="1812" w:type="dxa"/>
            <w:shd w:val="clear" w:color="auto" w:fill="E8E8E8" w:themeFill="background2"/>
          </w:tcPr>
          <w:p w14:paraId="13153016"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Aktivnost</w:t>
            </w:r>
          </w:p>
        </w:tc>
        <w:tc>
          <w:tcPr>
            <w:tcW w:w="1812" w:type="dxa"/>
            <w:shd w:val="clear" w:color="auto" w:fill="E8E8E8" w:themeFill="background2"/>
          </w:tcPr>
          <w:p w14:paraId="2EE26A60"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Pokazatelj rezultata</w:t>
            </w:r>
          </w:p>
        </w:tc>
        <w:tc>
          <w:tcPr>
            <w:tcW w:w="1812" w:type="dxa"/>
            <w:shd w:val="clear" w:color="auto" w:fill="E8E8E8" w:themeFill="background2"/>
          </w:tcPr>
          <w:p w14:paraId="3F17A90F"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Polazišna vrijednost 2025.</w:t>
            </w:r>
          </w:p>
        </w:tc>
        <w:tc>
          <w:tcPr>
            <w:tcW w:w="1813" w:type="dxa"/>
            <w:shd w:val="clear" w:color="auto" w:fill="E8E8E8" w:themeFill="background2"/>
          </w:tcPr>
          <w:p w14:paraId="09BD8988" w14:textId="77777777" w:rsidR="00FA0946" w:rsidRPr="00CF6A56" w:rsidRDefault="00FA0946"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20"/>
                <w:szCs w:val="20"/>
              </w:rPr>
              <w:t>Ciljna vrijednost 2029.</w:t>
            </w:r>
          </w:p>
        </w:tc>
        <w:tc>
          <w:tcPr>
            <w:tcW w:w="2811" w:type="dxa"/>
            <w:shd w:val="clear" w:color="auto" w:fill="E8E8E8" w:themeFill="background2"/>
          </w:tcPr>
          <w:p w14:paraId="4751DB28" w14:textId="64691E1E" w:rsidR="00FA0946" w:rsidRPr="00CF6A56" w:rsidRDefault="00A87FFE" w:rsidP="004D7C4E">
            <w:pPr>
              <w:jc w:val="center"/>
              <w:rPr>
                <w:rFonts w:asciiTheme="majorHAnsi" w:hAnsiTheme="majorHAnsi"/>
                <w:b/>
                <w:bCs/>
                <w:color w:val="595959" w:themeColor="text1" w:themeTint="A6"/>
                <w:sz w:val="20"/>
                <w:szCs w:val="20"/>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20"/>
                <w:szCs w:val="20"/>
              </w:rPr>
              <w:t>u proračunu</w:t>
            </w:r>
          </w:p>
        </w:tc>
      </w:tr>
      <w:tr w:rsidR="00C94DC6" w:rsidRPr="00CF6A56" w14:paraId="14EE46A4" w14:textId="77777777" w:rsidTr="009312F0">
        <w:tblPrEx>
          <w:shd w:val="clear" w:color="auto" w:fill="auto"/>
        </w:tblPrEx>
        <w:trPr>
          <w:jc w:val="center"/>
        </w:trPr>
        <w:tc>
          <w:tcPr>
            <w:tcW w:w="1812" w:type="dxa"/>
            <w:vMerge w:val="restart"/>
          </w:tcPr>
          <w:p w14:paraId="5B5A7748" w14:textId="77777777"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2.1.</w:t>
            </w:r>
            <w:r w:rsidRPr="00CF6A56">
              <w:t xml:space="preserve"> </w:t>
            </w:r>
            <w:r w:rsidRPr="00CF6A56">
              <w:rPr>
                <w:rFonts w:asciiTheme="majorHAnsi" w:hAnsiTheme="majorHAnsi"/>
                <w:color w:val="595959" w:themeColor="text1" w:themeTint="A6"/>
                <w:sz w:val="18"/>
                <w:szCs w:val="18"/>
              </w:rPr>
              <w:t>Poticanje razvoja gospodarstva</w:t>
            </w:r>
          </w:p>
          <w:p w14:paraId="3A372727" w14:textId="77777777"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2.2. Unaprjeđenje poduzetničkog okruženja</w:t>
            </w:r>
          </w:p>
          <w:p w14:paraId="65E24B2A" w14:textId="77777777"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2.3. Jačanje poduzetničke infrastrukture uspostavom poslovnih zona</w:t>
            </w:r>
          </w:p>
          <w:p w14:paraId="5B13A39C" w14:textId="77777777"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2.4. Poboljšanje infrastrukturnih uvjeta u postojećim poslovnim zonama</w:t>
            </w:r>
          </w:p>
          <w:p w14:paraId="0F3F8177" w14:textId="7B99DADB"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2.5. Razvoj poduzetničke infrastrukture</w:t>
            </w:r>
          </w:p>
        </w:tc>
        <w:tc>
          <w:tcPr>
            <w:tcW w:w="1812" w:type="dxa"/>
          </w:tcPr>
          <w:p w14:paraId="12566077" w14:textId="5620FE69"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nezaposlenih</w:t>
            </w:r>
          </w:p>
        </w:tc>
        <w:tc>
          <w:tcPr>
            <w:tcW w:w="1812" w:type="dxa"/>
          </w:tcPr>
          <w:p w14:paraId="321FA0B5" w14:textId="77777777" w:rsidR="006D4FD9" w:rsidRPr="00CF6A56" w:rsidRDefault="006D4FD9" w:rsidP="006D4FD9">
            <w:pPr>
              <w:jc w:val="center"/>
              <w:rPr>
                <w:rFonts w:asciiTheme="majorHAnsi" w:hAnsiTheme="majorHAnsi"/>
                <w:color w:val="595959" w:themeColor="text1" w:themeTint="A6"/>
                <w:sz w:val="18"/>
                <w:szCs w:val="18"/>
              </w:rPr>
            </w:pPr>
          </w:p>
          <w:p w14:paraId="16BF6B7B" w14:textId="71D5CCD3"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213</w:t>
            </w:r>
          </w:p>
        </w:tc>
        <w:tc>
          <w:tcPr>
            <w:tcW w:w="1813" w:type="dxa"/>
          </w:tcPr>
          <w:p w14:paraId="24DF64CC" w14:textId="77777777" w:rsidR="006D4FD9" w:rsidRPr="00CF6A56" w:rsidRDefault="006D4FD9" w:rsidP="006D4FD9">
            <w:pPr>
              <w:jc w:val="center"/>
              <w:rPr>
                <w:rFonts w:asciiTheme="majorHAnsi" w:hAnsiTheme="majorHAnsi"/>
                <w:color w:val="595959" w:themeColor="text1" w:themeTint="A6"/>
                <w:sz w:val="18"/>
                <w:szCs w:val="18"/>
              </w:rPr>
            </w:pPr>
          </w:p>
          <w:p w14:paraId="488B14A4" w14:textId="5F1E34E0"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w:t>
            </w:r>
          </w:p>
        </w:tc>
        <w:tc>
          <w:tcPr>
            <w:tcW w:w="2811" w:type="dxa"/>
            <w:vMerge w:val="restart"/>
          </w:tcPr>
          <w:p w14:paraId="1AA3B1F2" w14:textId="064B7F10"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A150306 Poduzetničke zone                                                                        K250314 Zgrada poduzetničkog, K270006 Provedba mjera zaštite i cjelovita obnova zgrade u Glini Trg dr. F. Tuđmana 7                                         K270005 Provedba mjera zaštite i cjelovita obnova zgrade u Glini, Trg dr. F. Tuđmana 6                                          T161208 Obnova zgrade u Glini, Jukinačka 104 </w:t>
            </w:r>
          </w:p>
        </w:tc>
      </w:tr>
      <w:tr w:rsidR="00C94DC6" w:rsidRPr="00CF6A56" w14:paraId="730B7AA4" w14:textId="77777777" w:rsidTr="009312F0">
        <w:tblPrEx>
          <w:shd w:val="clear" w:color="auto" w:fill="auto"/>
        </w:tblPrEx>
        <w:trPr>
          <w:jc w:val="center"/>
        </w:trPr>
        <w:tc>
          <w:tcPr>
            <w:tcW w:w="1812" w:type="dxa"/>
            <w:vMerge/>
          </w:tcPr>
          <w:p w14:paraId="1418BE20" w14:textId="77777777" w:rsidR="00C94DC6" w:rsidRPr="00CF6A56" w:rsidRDefault="00C94DC6" w:rsidP="004D7C4E">
            <w:pPr>
              <w:rPr>
                <w:rFonts w:asciiTheme="majorHAnsi" w:hAnsiTheme="majorHAnsi"/>
                <w:color w:val="595959" w:themeColor="text1" w:themeTint="A6"/>
                <w:sz w:val="18"/>
                <w:szCs w:val="18"/>
              </w:rPr>
            </w:pPr>
          </w:p>
        </w:tc>
        <w:tc>
          <w:tcPr>
            <w:tcW w:w="1812" w:type="dxa"/>
          </w:tcPr>
          <w:p w14:paraId="14427C1D" w14:textId="169EB5C2"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poduzetnika</w:t>
            </w:r>
          </w:p>
        </w:tc>
        <w:tc>
          <w:tcPr>
            <w:tcW w:w="1812" w:type="dxa"/>
          </w:tcPr>
          <w:p w14:paraId="781E55B8" w14:textId="77777777" w:rsidR="006D4FD9" w:rsidRPr="00CF6A56" w:rsidRDefault="006D4FD9" w:rsidP="006D4FD9">
            <w:pPr>
              <w:jc w:val="center"/>
              <w:rPr>
                <w:rFonts w:asciiTheme="majorHAnsi" w:hAnsiTheme="majorHAnsi"/>
                <w:color w:val="595959" w:themeColor="text1" w:themeTint="A6"/>
                <w:sz w:val="18"/>
                <w:szCs w:val="18"/>
              </w:rPr>
            </w:pPr>
          </w:p>
          <w:p w14:paraId="55A017A3" w14:textId="02650285"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140</w:t>
            </w:r>
          </w:p>
        </w:tc>
        <w:tc>
          <w:tcPr>
            <w:tcW w:w="1813" w:type="dxa"/>
          </w:tcPr>
          <w:p w14:paraId="72FC9648" w14:textId="77777777" w:rsidR="006D4FD9" w:rsidRPr="00CF6A56" w:rsidRDefault="006D4FD9" w:rsidP="006D4FD9">
            <w:pPr>
              <w:jc w:val="center"/>
              <w:rPr>
                <w:rFonts w:asciiTheme="majorHAnsi" w:hAnsiTheme="majorHAnsi"/>
                <w:color w:val="595959" w:themeColor="text1" w:themeTint="A6"/>
                <w:sz w:val="18"/>
                <w:szCs w:val="18"/>
              </w:rPr>
            </w:pPr>
          </w:p>
          <w:p w14:paraId="79B79D68" w14:textId="7692A623"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150</w:t>
            </w:r>
          </w:p>
        </w:tc>
        <w:tc>
          <w:tcPr>
            <w:tcW w:w="2811" w:type="dxa"/>
            <w:vMerge/>
          </w:tcPr>
          <w:p w14:paraId="141E8CC7" w14:textId="77777777" w:rsidR="00C94DC6" w:rsidRPr="00CF6A56" w:rsidRDefault="00C94DC6" w:rsidP="004D7C4E">
            <w:pPr>
              <w:rPr>
                <w:rFonts w:asciiTheme="majorHAnsi" w:hAnsiTheme="majorHAnsi"/>
                <w:color w:val="595959" w:themeColor="text1" w:themeTint="A6"/>
                <w:sz w:val="18"/>
                <w:szCs w:val="18"/>
              </w:rPr>
            </w:pPr>
          </w:p>
        </w:tc>
      </w:tr>
      <w:tr w:rsidR="00C94DC6" w:rsidRPr="00CF6A56" w14:paraId="0EBA3DE5" w14:textId="77777777" w:rsidTr="009312F0">
        <w:tblPrEx>
          <w:shd w:val="clear" w:color="auto" w:fill="auto"/>
        </w:tblPrEx>
        <w:trPr>
          <w:jc w:val="center"/>
        </w:trPr>
        <w:tc>
          <w:tcPr>
            <w:tcW w:w="1812" w:type="dxa"/>
            <w:vMerge/>
          </w:tcPr>
          <w:p w14:paraId="4063F3D3" w14:textId="77777777" w:rsidR="00C94DC6" w:rsidRPr="00CF6A56" w:rsidRDefault="00C94DC6" w:rsidP="004D7C4E">
            <w:pPr>
              <w:rPr>
                <w:rFonts w:asciiTheme="majorHAnsi" w:hAnsiTheme="majorHAnsi"/>
                <w:color w:val="595959" w:themeColor="text1" w:themeTint="A6"/>
                <w:sz w:val="18"/>
                <w:szCs w:val="18"/>
              </w:rPr>
            </w:pPr>
          </w:p>
        </w:tc>
        <w:tc>
          <w:tcPr>
            <w:tcW w:w="1812" w:type="dxa"/>
          </w:tcPr>
          <w:p w14:paraId="7E09D87A" w14:textId="77777777" w:rsidR="00C30BE6" w:rsidRPr="00CF6A56" w:rsidRDefault="00C30BE6" w:rsidP="004D7C4E">
            <w:pPr>
              <w:rPr>
                <w:rFonts w:asciiTheme="majorHAnsi" w:hAnsiTheme="majorHAnsi"/>
                <w:color w:val="595959" w:themeColor="text1" w:themeTint="A6"/>
                <w:sz w:val="18"/>
                <w:szCs w:val="18"/>
              </w:rPr>
            </w:pPr>
          </w:p>
          <w:p w14:paraId="558DB9DF" w14:textId="5AC2BAC1" w:rsidR="00C30BE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obrtnika</w:t>
            </w:r>
          </w:p>
        </w:tc>
        <w:tc>
          <w:tcPr>
            <w:tcW w:w="1812" w:type="dxa"/>
          </w:tcPr>
          <w:p w14:paraId="1E9D141F" w14:textId="77777777" w:rsidR="006D4FD9" w:rsidRPr="00CF6A56" w:rsidRDefault="006D4FD9" w:rsidP="006D4FD9">
            <w:pPr>
              <w:jc w:val="center"/>
              <w:rPr>
                <w:rFonts w:asciiTheme="majorHAnsi" w:hAnsiTheme="majorHAnsi"/>
                <w:color w:val="595959" w:themeColor="text1" w:themeTint="A6"/>
                <w:sz w:val="18"/>
                <w:szCs w:val="18"/>
              </w:rPr>
            </w:pPr>
          </w:p>
          <w:p w14:paraId="39208025" w14:textId="3ECB76E5"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90</w:t>
            </w:r>
          </w:p>
        </w:tc>
        <w:tc>
          <w:tcPr>
            <w:tcW w:w="1813" w:type="dxa"/>
          </w:tcPr>
          <w:p w14:paraId="436E3922" w14:textId="77777777" w:rsidR="006D4FD9" w:rsidRPr="00CF6A56" w:rsidRDefault="006D4FD9" w:rsidP="006D4FD9">
            <w:pPr>
              <w:jc w:val="center"/>
              <w:rPr>
                <w:rFonts w:asciiTheme="majorHAnsi" w:hAnsiTheme="majorHAnsi"/>
                <w:color w:val="595959" w:themeColor="text1" w:themeTint="A6"/>
                <w:sz w:val="18"/>
                <w:szCs w:val="18"/>
              </w:rPr>
            </w:pPr>
          </w:p>
          <w:p w14:paraId="2EE0E701" w14:textId="52EF5A76"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w:t>
            </w:r>
          </w:p>
        </w:tc>
        <w:tc>
          <w:tcPr>
            <w:tcW w:w="2811" w:type="dxa"/>
            <w:vMerge/>
          </w:tcPr>
          <w:p w14:paraId="050AE9DC" w14:textId="77777777" w:rsidR="00C94DC6" w:rsidRPr="00CF6A56" w:rsidRDefault="00C94DC6" w:rsidP="004D7C4E">
            <w:pPr>
              <w:rPr>
                <w:rFonts w:asciiTheme="majorHAnsi" w:hAnsiTheme="majorHAnsi"/>
                <w:color w:val="595959" w:themeColor="text1" w:themeTint="A6"/>
                <w:sz w:val="18"/>
                <w:szCs w:val="18"/>
              </w:rPr>
            </w:pPr>
          </w:p>
        </w:tc>
      </w:tr>
      <w:tr w:rsidR="00C94DC6" w:rsidRPr="00CF6A56" w14:paraId="49505C0E" w14:textId="77777777" w:rsidTr="009312F0">
        <w:tblPrEx>
          <w:shd w:val="clear" w:color="auto" w:fill="auto"/>
        </w:tblPrEx>
        <w:trPr>
          <w:jc w:val="center"/>
        </w:trPr>
        <w:tc>
          <w:tcPr>
            <w:tcW w:w="1812" w:type="dxa"/>
            <w:vMerge/>
          </w:tcPr>
          <w:p w14:paraId="19E52AAC" w14:textId="77777777" w:rsidR="00C94DC6" w:rsidRPr="00CF6A56" w:rsidRDefault="00C94DC6" w:rsidP="004D7C4E">
            <w:pPr>
              <w:rPr>
                <w:rFonts w:asciiTheme="majorHAnsi" w:hAnsiTheme="majorHAnsi"/>
                <w:color w:val="595959" w:themeColor="text1" w:themeTint="A6"/>
                <w:sz w:val="18"/>
                <w:szCs w:val="18"/>
              </w:rPr>
            </w:pPr>
          </w:p>
        </w:tc>
        <w:tc>
          <w:tcPr>
            <w:tcW w:w="1812" w:type="dxa"/>
          </w:tcPr>
          <w:p w14:paraId="07A2CFF8" w14:textId="43D7DBD8"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m2 uređene poduzetničke infrastrukture</w:t>
            </w:r>
          </w:p>
        </w:tc>
        <w:tc>
          <w:tcPr>
            <w:tcW w:w="1812" w:type="dxa"/>
          </w:tcPr>
          <w:p w14:paraId="7478C3F8" w14:textId="77777777" w:rsidR="006D4FD9" w:rsidRPr="00CF6A56" w:rsidRDefault="006D4FD9" w:rsidP="006D4FD9">
            <w:pPr>
              <w:jc w:val="center"/>
              <w:rPr>
                <w:rFonts w:asciiTheme="majorHAnsi" w:hAnsiTheme="majorHAnsi"/>
                <w:color w:val="595959" w:themeColor="text1" w:themeTint="A6"/>
                <w:sz w:val="18"/>
                <w:szCs w:val="18"/>
              </w:rPr>
            </w:pPr>
          </w:p>
          <w:p w14:paraId="0C111B83" w14:textId="0B19B671"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85.340</w:t>
            </w:r>
          </w:p>
        </w:tc>
        <w:tc>
          <w:tcPr>
            <w:tcW w:w="1813" w:type="dxa"/>
          </w:tcPr>
          <w:p w14:paraId="33F82D51" w14:textId="77777777" w:rsidR="006D4FD9" w:rsidRPr="00CF6A56" w:rsidRDefault="006D4FD9" w:rsidP="006D4FD9">
            <w:pPr>
              <w:jc w:val="center"/>
              <w:rPr>
                <w:rFonts w:asciiTheme="majorHAnsi" w:hAnsiTheme="majorHAnsi"/>
                <w:color w:val="595959" w:themeColor="text1" w:themeTint="A6"/>
                <w:sz w:val="18"/>
                <w:szCs w:val="18"/>
              </w:rPr>
            </w:pPr>
          </w:p>
          <w:p w14:paraId="07592FD5" w14:textId="735F8EDA"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100.000</w:t>
            </w:r>
          </w:p>
        </w:tc>
        <w:tc>
          <w:tcPr>
            <w:tcW w:w="2811" w:type="dxa"/>
            <w:vMerge/>
          </w:tcPr>
          <w:p w14:paraId="038CBD8C" w14:textId="77777777" w:rsidR="00C94DC6" w:rsidRPr="00CF6A56" w:rsidRDefault="00C94DC6" w:rsidP="004D7C4E">
            <w:pPr>
              <w:rPr>
                <w:rFonts w:asciiTheme="majorHAnsi" w:hAnsiTheme="majorHAnsi"/>
                <w:color w:val="595959" w:themeColor="text1" w:themeTint="A6"/>
                <w:sz w:val="18"/>
                <w:szCs w:val="18"/>
              </w:rPr>
            </w:pPr>
          </w:p>
        </w:tc>
      </w:tr>
      <w:tr w:rsidR="00C94DC6" w:rsidRPr="00CF6A56" w14:paraId="1AE38681" w14:textId="77777777" w:rsidTr="009312F0">
        <w:tblPrEx>
          <w:shd w:val="clear" w:color="auto" w:fill="auto"/>
        </w:tblPrEx>
        <w:trPr>
          <w:jc w:val="center"/>
        </w:trPr>
        <w:tc>
          <w:tcPr>
            <w:tcW w:w="1812" w:type="dxa"/>
            <w:vMerge/>
          </w:tcPr>
          <w:p w14:paraId="1A6CE94E" w14:textId="77777777" w:rsidR="00C94DC6" w:rsidRPr="00CF6A56" w:rsidRDefault="00C94DC6" w:rsidP="004D7C4E">
            <w:pPr>
              <w:rPr>
                <w:rFonts w:asciiTheme="majorHAnsi" w:hAnsiTheme="majorHAnsi"/>
                <w:color w:val="595959" w:themeColor="text1" w:themeTint="A6"/>
                <w:sz w:val="18"/>
                <w:szCs w:val="18"/>
              </w:rPr>
            </w:pPr>
          </w:p>
        </w:tc>
        <w:tc>
          <w:tcPr>
            <w:tcW w:w="1812" w:type="dxa"/>
          </w:tcPr>
          <w:p w14:paraId="5F3F1566" w14:textId="1BB92D6F" w:rsidR="00C94DC6" w:rsidRPr="00CF6A56" w:rsidRDefault="00C94DC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poduzetničkih inkubatora</w:t>
            </w:r>
          </w:p>
        </w:tc>
        <w:tc>
          <w:tcPr>
            <w:tcW w:w="1812" w:type="dxa"/>
          </w:tcPr>
          <w:p w14:paraId="072768D8" w14:textId="77777777" w:rsidR="006D4FD9" w:rsidRPr="00CF6A56" w:rsidRDefault="006D4FD9" w:rsidP="006D4FD9">
            <w:pPr>
              <w:jc w:val="center"/>
              <w:rPr>
                <w:rFonts w:asciiTheme="majorHAnsi" w:hAnsiTheme="majorHAnsi"/>
                <w:color w:val="595959" w:themeColor="text1" w:themeTint="A6"/>
                <w:sz w:val="18"/>
                <w:szCs w:val="18"/>
              </w:rPr>
            </w:pPr>
          </w:p>
          <w:p w14:paraId="79A680E2" w14:textId="77777777" w:rsidR="006D4FD9" w:rsidRPr="00CF6A56" w:rsidRDefault="006D4FD9" w:rsidP="006D4FD9">
            <w:pPr>
              <w:jc w:val="center"/>
              <w:rPr>
                <w:rFonts w:asciiTheme="majorHAnsi" w:hAnsiTheme="majorHAnsi"/>
                <w:color w:val="595959" w:themeColor="text1" w:themeTint="A6"/>
                <w:sz w:val="18"/>
                <w:szCs w:val="18"/>
              </w:rPr>
            </w:pPr>
          </w:p>
          <w:p w14:paraId="5FE90C88" w14:textId="77777777" w:rsidR="006D4FD9" w:rsidRPr="00CF6A56" w:rsidRDefault="006D4FD9" w:rsidP="006D4FD9">
            <w:pPr>
              <w:jc w:val="center"/>
              <w:rPr>
                <w:rFonts w:asciiTheme="majorHAnsi" w:hAnsiTheme="majorHAnsi"/>
                <w:color w:val="595959" w:themeColor="text1" w:themeTint="A6"/>
                <w:sz w:val="18"/>
                <w:szCs w:val="18"/>
              </w:rPr>
            </w:pPr>
          </w:p>
          <w:p w14:paraId="1224CF83" w14:textId="0A92B3F2"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0</w:t>
            </w:r>
          </w:p>
        </w:tc>
        <w:tc>
          <w:tcPr>
            <w:tcW w:w="1813" w:type="dxa"/>
          </w:tcPr>
          <w:p w14:paraId="1D4C657E" w14:textId="77777777" w:rsidR="006D4FD9" w:rsidRPr="00CF6A56" w:rsidRDefault="006D4FD9" w:rsidP="006D4FD9">
            <w:pPr>
              <w:jc w:val="center"/>
              <w:rPr>
                <w:rFonts w:asciiTheme="majorHAnsi" w:hAnsiTheme="majorHAnsi"/>
                <w:color w:val="595959" w:themeColor="text1" w:themeTint="A6"/>
                <w:sz w:val="18"/>
                <w:szCs w:val="18"/>
              </w:rPr>
            </w:pPr>
          </w:p>
          <w:p w14:paraId="6AF7375D" w14:textId="77777777" w:rsidR="006D4FD9" w:rsidRPr="00CF6A56" w:rsidRDefault="006D4FD9" w:rsidP="006D4FD9">
            <w:pPr>
              <w:jc w:val="center"/>
              <w:rPr>
                <w:rFonts w:asciiTheme="majorHAnsi" w:hAnsiTheme="majorHAnsi"/>
                <w:color w:val="595959" w:themeColor="text1" w:themeTint="A6"/>
                <w:sz w:val="18"/>
                <w:szCs w:val="18"/>
              </w:rPr>
            </w:pPr>
          </w:p>
          <w:p w14:paraId="7AE30C66" w14:textId="77777777" w:rsidR="006D4FD9" w:rsidRPr="00CF6A56" w:rsidRDefault="006D4FD9" w:rsidP="006D4FD9">
            <w:pPr>
              <w:jc w:val="center"/>
              <w:rPr>
                <w:rFonts w:asciiTheme="majorHAnsi" w:hAnsiTheme="majorHAnsi"/>
                <w:color w:val="595959" w:themeColor="text1" w:themeTint="A6"/>
                <w:sz w:val="18"/>
                <w:szCs w:val="18"/>
              </w:rPr>
            </w:pPr>
          </w:p>
          <w:p w14:paraId="293985D2" w14:textId="2913E273" w:rsidR="00C94DC6" w:rsidRPr="00CF6A56" w:rsidRDefault="00C94DC6"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w:t>
            </w:r>
          </w:p>
        </w:tc>
        <w:tc>
          <w:tcPr>
            <w:tcW w:w="2811" w:type="dxa"/>
            <w:vMerge/>
          </w:tcPr>
          <w:p w14:paraId="1ECF89BB" w14:textId="77777777" w:rsidR="00C94DC6" w:rsidRPr="00CF6A56" w:rsidRDefault="00C94DC6" w:rsidP="004D7C4E">
            <w:pPr>
              <w:rPr>
                <w:rFonts w:asciiTheme="majorHAnsi" w:hAnsiTheme="majorHAnsi"/>
                <w:color w:val="595959" w:themeColor="text1" w:themeTint="A6"/>
                <w:sz w:val="18"/>
                <w:szCs w:val="18"/>
              </w:rPr>
            </w:pPr>
          </w:p>
        </w:tc>
      </w:tr>
    </w:tbl>
    <w:p w14:paraId="0AAD728E"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7DE55549" w14:textId="77777777" w:rsidTr="009312F0">
        <w:trPr>
          <w:jc w:val="center"/>
        </w:trPr>
        <w:tc>
          <w:tcPr>
            <w:tcW w:w="10060" w:type="dxa"/>
            <w:gridSpan w:val="5"/>
            <w:shd w:val="clear" w:color="auto" w:fill="E8E8E8" w:themeFill="background2"/>
          </w:tcPr>
          <w:p w14:paraId="3B105DA5" w14:textId="0AAE8274"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Pružanje podrške obiteljima kod podizanja djece</w:t>
            </w:r>
          </w:p>
        </w:tc>
      </w:tr>
      <w:tr w:rsidR="0091340E" w:rsidRPr="00CF6A56" w14:paraId="5E6C8CAF" w14:textId="77777777" w:rsidTr="009312F0">
        <w:trPr>
          <w:jc w:val="center"/>
        </w:trPr>
        <w:tc>
          <w:tcPr>
            <w:tcW w:w="10060" w:type="dxa"/>
            <w:gridSpan w:val="5"/>
            <w:shd w:val="clear" w:color="auto" w:fill="E8E8E8" w:themeFill="background2"/>
          </w:tcPr>
          <w:p w14:paraId="2584458A" w14:textId="534B3A67" w:rsidR="0091340E" w:rsidRPr="00CF6A56" w:rsidRDefault="009C39B7" w:rsidP="009C39B7">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pružiti veću podršku obiteljima s djecom kroz financijske poticaje, razvoj dostupnih usluga skrbi i obrazovanja te stvaranje poticajnog okruženja za roditeljstvo. Time se povećava kvaliteta života obitelji, potiče ostanak mladih te doprinosi cilju demografske revitalizacije Sisačko-moslavačke županije.</w:t>
            </w:r>
          </w:p>
        </w:tc>
      </w:tr>
      <w:tr w:rsidR="00FA0946" w:rsidRPr="00CF6A56" w14:paraId="200F7B64" w14:textId="77777777" w:rsidTr="009312F0">
        <w:tblPrEx>
          <w:shd w:val="clear" w:color="auto" w:fill="auto"/>
        </w:tblPrEx>
        <w:trPr>
          <w:jc w:val="center"/>
        </w:trPr>
        <w:tc>
          <w:tcPr>
            <w:tcW w:w="1812" w:type="dxa"/>
            <w:shd w:val="clear" w:color="auto" w:fill="E8E8E8" w:themeFill="background2"/>
          </w:tcPr>
          <w:p w14:paraId="1220B0FE"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0B32B6FA"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33A238DD"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716C37EB"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5FAA3711" w14:textId="0BA1D866"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6D4FD9" w:rsidRPr="00CF6A56" w14:paraId="1FC2F802" w14:textId="77777777" w:rsidTr="009312F0">
        <w:tblPrEx>
          <w:shd w:val="clear" w:color="auto" w:fill="auto"/>
        </w:tblPrEx>
        <w:trPr>
          <w:jc w:val="center"/>
        </w:trPr>
        <w:tc>
          <w:tcPr>
            <w:tcW w:w="1812" w:type="dxa"/>
            <w:vMerge w:val="restart"/>
          </w:tcPr>
          <w:p w14:paraId="0CFD7A9B" w14:textId="685F5736" w:rsidR="006D4FD9" w:rsidRPr="00CF6A56" w:rsidRDefault="000F7DA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3.1.</w:t>
            </w:r>
            <w:r w:rsidR="00110235">
              <w:rPr>
                <w:rFonts w:asciiTheme="majorHAnsi" w:hAnsiTheme="majorHAnsi"/>
                <w:color w:val="595959" w:themeColor="text1" w:themeTint="A6"/>
                <w:sz w:val="18"/>
                <w:szCs w:val="18"/>
              </w:rPr>
              <w:t xml:space="preserve"> </w:t>
            </w:r>
            <w:r w:rsidR="006D4FD9" w:rsidRPr="00CF6A56">
              <w:rPr>
                <w:rFonts w:asciiTheme="majorHAnsi" w:hAnsiTheme="majorHAnsi"/>
                <w:color w:val="595959" w:themeColor="text1" w:themeTint="A6"/>
                <w:sz w:val="18"/>
                <w:szCs w:val="18"/>
              </w:rPr>
              <w:t xml:space="preserve">Provedba natalitetnih politika i </w:t>
            </w:r>
            <w:r w:rsidR="006D4FD9" w:rsidRPr="00CF6A56">
              <w:rPr>
                <w:rFonts w:asciiTheme="majorHAnsi" w:hAnsiTheme="majorHAnsi"/>
                <w:color w:val="595959" w:themeColor="text1" w:themeTint="A6"/>
                <w:sz w:val="18"/>
                <w:szCs w:val="18"/>
              </w:rPr>
              <w:lastRenderedPageBreak/>
              <w:t>zaustavljanje iseljavanja mladih</w:t>
            </w:r>
          </w:p>
        </w:tc>
        <w:tc>
          <w:tcPr>
            <w:tcW w:w="1812" w:type="dxa"/>
          </w:tcPr>
          <w:p w14:paraId="73554686" w14:textId="7BC34BC4" w:rsidR="006D4FD9" w:rsidRPr="00CF6A56" w:rsidRDefault="006D4FD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lastRenderedPageBreak/>
              <w:t>broj dodijeljenih potpora za novorođeno dijete</w:t>
            </w:r>
          </w:p>
        </w:tc>
        <w:tc>
          <w:tcPr>
            <w:tcW w:w="1812" w:type="dxa"/>
          </w:tcPr>
          <w:p w14:paraId="1486E0EE" w14:textId="77777777" w:rsidR="006D4FD9" w:rsidRPr="00CF6A56" w:rsidRDefault="006D4FD9" w:rsidP="006D4FD9">
            <w:pPr>
              <w:jc w:val="center"/>
              <w:rPr>
                <w:rFonts w:asciiTheme="majorHAnsi" w:hAnsiTheme="majorHAnsi"/>
                <w:color w:val="595959" w:themeColor="text1" w:themeTint="A6"/>
                <w:sz w:val="18"/>
                <w:szCs w:val="18"/>
              </w:rPr>
            </w:pPr>
          </w:p>
          <w:p w14:paraId="297F880E" w14:textId="4FD0B399" w:rsidR="006D4FD9" w:rsidRPr="00CF6A56" w:rsidRDefault="006D4FD9"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36</w:t>
            </w:r>
          </w:p>
        </w:tc>
        <w:tc>
          <w:tcPr>
            <w:tcW w:w="1813" w:type="dxa"/>
          </w:tcPr>
          <w:p w14:paraId="28201517" w14:textId="77777777" w:rsidR="006D4FD9" w:rsidRPr="00CF6A56" w:rsidRDefault="006D4FD9" w:rsidP="006D4FD9">
            <w:pPr>
              <w:jc w:val="center"/>
              <w:rPr>
                <w:rFonts w:asciiTheme="majorHAnsi" w:hAnsiTheme="majorHAnsi"/>
                <w:color w:val="595959" w:themeColor="text1" w:themeTint="A6"/>
                <w:sz w:val="18"/>
                <w:szCs w:val="18"/>
              </w:rPr>
            </w:pPr>
          </w:p>
          <w:p w14:paraId="7E9686A9" w14:textId="6FB905CA" w:rsidR="006D4FD9" w:rsidRPr="00CF6A56" w:rsidRDefault="006D4FD9"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60</w:t>
            </w:r>
          </w:p>
          <w:p w14:paraId="1C9340DA" w14:textId="4240ECFE" w:rsidR="006D4FD9" w:rsidRPr="00CF6A56" w:rsidRDefault="006D4FD9" w:rsidP="006D4FD9">
            <w:pPr>
              <w:jc w:val="center"/>
              <w:rPr>
                <w:rFonts w:asciiTheme="majorHAnsi" w:hAnsiTheme="majorHAnsi"/>
                <w:color w:val="595959" w:themeColor="text1" w:themeTint="A6"/>
                <w:sz w:val="18"/>
                <w:szCs w:val="18"/>
              </w:rPr>
            </w:pPr>
          </w:p>
        </w:tc>
        <w:tc>
          <w:tcPr>
            <w:tcW w:w="2811" w:type="dxa"/>
            <w:vMerge w:val="restart"/>
          </w:tcPr>
          <w:p w14:paraId="582BB4C6" w14:textId="44E5D5EC" w:rsidR="006D4FD9" w:rsidRPr="00CF6A56" w:rsidRDefault="006D4FD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A160505: Potpore za novorođeno dijete                                                            </w:t>
            </w:r>
            <w:r w:rsidRPr="00CF6A56">
              <w:rPr>
                <w:rFonts w:asciiTheme="majorHAnsi" w:hAnsiTheme="majorHAnsi"/>
                <w:color w:val="595959" w:themeColor="text1" w:themeTint="A6"/>
                <w:sz w:val="18"/>
                <w:szCs w:val="18"/>
              </w:rPr>
              <w:lastRenderedPageBreak/>
              <w:t>A160502: Ostale pomoći za socijalnu zaštitu- predškolski odgoj</w:t>
            </w:r>
          </w:p>
        </w:tc>
      </w:tr>
      <w:tr w:rsidR="006D4FD9" w:rsidRPr="00CF6A56" w14:paraId="6C8B89D4" w14:textId="77777777" w:rsidTr="009312F0">
        <w:tblPrEx>
          <w:shd w:val="clear" w:color="auto" w:fill="auto"/>
        </w:tblPrEx>
        <w:trPr>
          <w:jc w:val="center"/>
        </w:trPr>
        <w:tc>
          <w:tcPr>
            <w:tcW w:w="1812" w:type="dxa"/>
            <w:vMerge/>
          </w:tcPr>
          <w:p w14:paraId="15B123AB" w14:textId="77777777" w:rsidR="006D4FD9" w:rsidRPr="00CF6A56" w:rsidRDefault="006D4FD9" w:rsidP="004D7C4E">
            <w:pPr>
              <w:rPr>
                <w:rFonts w:asciiTheme="majorHAnsi" w:hAnsiTheme="majorHAnsi"/>
                <w:color w:val="595959" w:themeColor="text1" w:themeTint="A6"/>
                <w:sz w:val="18"/>
                <w:szCs w:val="18"/>
              </w:rPr>
            </w:pPr>
          </w:p>
        </w:tc>
        <w:tc>
          <w:tcPr>
            <w:tcW w:w="1812" w:type="dxa"/>
          </w:tcPr>
          <w:p w14:paraId="4A91DEFF" w14:textId="77777777" w:rsidR="000F7DA9" w:rsidRPr="00CF6A56" w:rsidRDefault="000F7DA9" w:rsidP="004D7C4E">
            <w:pPr>
              <w:rPr>
                <w:rFonts w:asciiTheme="majorHAnsi" w:hAnsiTheme="majorHAnsi"/>
                <w:color w:val="595959" w:themeColor="text1" w:themeTint="A6"/>
                <w:sz w:val="18"/>
                <w:szCs w:val="18"/>
              </w:rPr>
            </w:pPr>
          </w:p>
          <w:p w14:paraId="47B220C7" w14:textId="7724670A" w:rsidR="006D4FD9" w:rsidRPr="00CF6A56" w:rsidRDefault="006D4FD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dodijeljenih subvencija za vrtiće</w:t>
            </w:r>
          </w:p>
        </w:tc>
        <w:tc>
          <w:tcPr>
            <w:tcW w:w="1812" w:type="dxa"/>
          </w:tcPr>
          <w:p w14:paraId="25D62FC6" w14:textId="77777777" w:rsidR="006D4FD9" w:rsidRPr="00CF6A56" w:rsidRDefault="006D4FD9" w:rsidP="006D4FD9">
            <w:pPr>
              <w:jc w:val="center"/>
              <w:rPr>
                <w:rFonts w:asciiTheme="majorHAnsi" w:hAnsiTheme="majorHAnsi"/>
                <w:color w:val="595959" w:themeColor="text1" w:themeTint="A6"/>
                <w:sz w:val="18"/>
                <w:szCs w:val="18"/>
              </w:rPr>
            </w:pPr>
          </w:p>
          <w:p w14:paraId="17A03AFA" w14:textId="28E9A11A" w:rsidR="006D4FD9" w:rsidRPr="00CF6A56" w:rsidRDefault="006D4FD9"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7.724</w:t>
            </w:r>
          </w:p>
        </w:tc>
        <w:tc>
          <w:tcPr>
            <w:tcW w:w="1813" w:type="dxa"/>
          </w:tcPr>
          <w:p w14:paraId="2D13B373" w14:textId="77777777" w:rsidR="006D4FD9" w:rsidRPr="00CF6A56" w:rsidRDefault="006D4FD9" w:rsidP="006D4FD9">
            <w:pPr>
              <w:jc w:val="center"/>
              <w:rPr>
                <w:rFonts w:asciiTheme="majorHAnsi" w:hAnsiTheme="majorHAnsi"/>
                <w:color w:val="595959" w:themeColor="text1" w:themeTint="A6"/>
                <w:sz w:val="18"/>
                <w:szCs w:val="18"/>
              </w:rPr>
            </w:pPr>
          </w:p>
          <w:p w14:paraId="790343A3" w14:textId="646B6999" w:rsidR="006D4FD9" w:rsidRPr="00CF6A56" w:rsidRDefault="006D4FD9" w:rsidP="006D4FD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11.000</w:t>
            </w:r>
          </w:p>
        </w:tc>
        <w:tc>
          <w:tcPr>
            <w:tcW w:w="2811" w:type="dxa"/>
            <w:vMerge/>
          </w:tcPr>
          <w:p w14:paraId="0D46B49C" w14:textId="77777777" w:rsidR="006D4FD9" w:rsidRPr="00CF6A56" w:rsidRDefault="006D4FD9" w:rsidP="004D7C4E">
            <w:pPr>
              <w:rPr>
                <w:rFonts w:asciiTheme="majorHAnsi" w:hAnsiTheme="majorHAnsi"/>
                <w:color w:val="595959" w:themeColor="text1" w:themeTint="A6"/>
                <w:sz w:val="18"/>
                <w:szCs w:val="18"/>
              </w:rPr>
            </w:pPr>
          </w:p>
        </w:tc>
      </w:tr>
    </w:tbl>
    <w:p w14:paraId="19837D78"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65B1AE4C" w14:textId="77777777" w:rsidTr="009312F0">
        <w:trPr>
          <w:jc w:val="center"/>
        </w:trPr>
        <w:tc>
          <w:tcPr>
            <w:tcW w:w="10060" w:type="dxa"/>
            <w:gridSpan w:val="5"/>
            <w:shd w:val="clear" w:color="auto" w:fill="E8E8E8" w:themeFill="background2"/>
          </w:tcPr>
          <w:p w14:paraId="647132AB" w14:textId="5FE3F1C9"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Zadržavanje postojećeg i poticanje doseljavanja novog stanovništva</w:t>
            </w:r>
          </w:p>
        </w:tc>
      </w:tr>
      <w:tr w:rsidR="003C3690" w:rsidRPr="00CF6A56" w14:paraId="47FD492E" w14:textId="77777777" w:rsidTr="009312F0">
        <w:trPr>
          <w:jc w:val="center"/>
        </w:trPr>
        <w:tc>
          <w:tcPr>
            <w:tcW w:w="10060" w:type="dxa"/>
            <w:gridSpan w:val="5"/>
            <w:shd w:val="clear" w:color="auto" w:fill="E8E8E8" w:themeFill="background2"/>
          </w:tcPr>
          <w:p w14:paraId="3BD07AA1" w14:textId="344F3A40" w:rsidR="003C3690" w:rsidRPr="00CF6A56" w:rsidRDefault="003C3690" w:rsidP="003C369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stvoriti povoljne uvjete za zadržavanje postojećeg stanovništva i poticanje doseljavanja kroz stambene poticaje, razvoj infrastrukture, dostupnost usluga i potporu zapošljavanju. Time se jača socijalna i gospodarska stabilnost te se doprinosi ostvarenju cilja demografske revitalizacije Sisačko-moslavačke županije.</w:t>
            </w:r>
          </w:p>
        </w:tc>
      </w:tr>
      <w:tr w:rsidR="00FA0946" w:rsidRPr="00CF6A56" w14:paraId="612F9957" w14:textId="77777777" w:rsidTr="009312F0">
        <w:tblPrEx>
          <w:shd w:val="clear" w:color="auto" w:fill="auto"/>
        </w:tblPrEx>
        <w:trPr>
          <w:jc w:val="center"/>
        </w:trPr>
        <w:tc>
          <w:tcPr>
            <w:tcW w:w="1812" w:type="dxa"/>
            <w:shd w:val="clear" w:color="auto" w:fill="E8E8E8" w:themeFill="background2"/>
          </w:tcPr>
          <w:p w14:paraId="68D9FBEE"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0DA2DB77"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3BCA1D54"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53D3E2BA"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02ADD0CA" w14:textId="657D9A97"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0F7DA9" w:rsidRPr="00CF6A56" w14:paraId="6BAD8DFD" w14:textId="77777777" w:rsidTr="009312F0">
        <w:tblPrEx>
          <w:shd w:val="clear" w:color="auto" w:fill="auto"/>
        </w:tblPrEx>
        <w:trPr>
          <w:jc w:val="center"/>
        </w:trPr>
        <w:tc>
          <w:tcPr>
            <w:tcW w:w="1812" w:type="dxa"/>
          </w:tcPr>
          <w:p w14:paraId="7A1A9524" w14:textId="71D8196E" w:rsidR="000F7DA9" w:rsidRPr="00CF6A56" w:rsidRDefault="000F7DA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4.1.</w:t>
            </w:r>
            <w:r w:rsidR="00110235">
              <w:rPr>
                <w:rFonts w:asciiTheme="majorHAnsi" w:hAnsiTheme="majorHAnsi"/>
                <w:color w:val="595959" w:themeColor="text1" w:themeTint="A6"/>
                <w:sz w:val="18"/>
                <w:szCs w:val="18"/>
              </w:rPr>
              <w:t xml:space="preserve"> </w:t>
            </w:r>
            <w:r w:rsidRPr="00CF6A56">
              <w:rPr>
                <w:rFonts w:asciiTheme="majorHAnsi" w:hAnsiTheme="majorHAnsi"/>
                <w:color w:val="595959" w:themeColor="text1" w:themeTint="A6"/>
                <w:sz w:val="18"/>
                <w:szCs w:val="18"/>
              </w:rPr>
              <w:t>Osiguranje stanova za socijalno ugrožene kateg</w:t>
            </w:r>
            <w:r w:rsidR="00061B9D">
              <w:rPr>
                <w:rFonts w:asciiTheme="majorHAnsi" w:hAnsiTheme="majorHAnsi"/>
                <w:color w:val="595959" w:themeColor="text1" w:themeTint="A6"/>
                <w:sz w:val="18"/>
                <w:szCs w:val="18"/>
              </w:rPr>
              <w:t>o</w:t>
            </w:r>
            <w:r w:rsidRPr="00CF6A56">
              <w:rPr>
                <w:rFonts w:asciiTheme="majorHAnsi" w:hAnsiTheme="majorHAnsi"/>
                <w:color w:val="595959" w:themeColor="text1" w:themeTint="A6"/>
                <w:sz w:val="18"/>
                <w:szCs w:val="18"/>
              </w:rPr>
              <w:t xml:space="preserve">rije stanovništva </w:t>
            </w:r>
            <w:r w:rsidR="003C3690" w:rsidRPr="00CF6A56">
              <w:rPr>
                <w:rFonts w:asciiTheme="majorHAnsi" w:hAnsiTheme="majorHAnsi"/>
                <w:color w:val="595959" w:themeColor="text1" w:themeTint="A6"/>
                <w:sz w:val="18"/>
                <w:szCs w:val="18"/>
              </w:rPr>
              <w:t>i</w:t>
            </w:r>
            <w:r w:rsidRPr="00CF6A56">
              <w:rPr>
                <w:rFonts w:asciiTheme="majorHAnsi" w:hAnsiTheme="majorHAnsi"/>
                <w:color w:val="595959" w:themeColor="text1" w:themeTint="A6"/>
                <w:sz w:val="18"/>
                <w:szCs w:val="18"/>
              </w:rPr>
              <w:t xml:space="preserve"> deficitarne kadrove u suradnji s Republikom Hrvatskom</w:t>
            </w:r>
          </w:p>
        </w:tc>
        <w:tc>
          <w:tcPr>
            <w:tcW w:w="1812" w:type="dxa"/>
          </w:tcPr>
          <w:p w14:paraId="331CE906" w14:textId="77777777" w:rsidR="000F7DA9" w:rsidRPr="00CF6A56" w:rsidRDefault="000F7DA9" w:rsidP="004D7C4E">
            <w:pPr>
              <w:rPr>
                <w:rFonts w:asciiTheme="majorHAnsi" w:hAnsiTheme="majorHAnsi"/>
                <w:color w:val="595959" w:themeColor="text1" w:themeTint="A6"/>
                <w:sz w:val="18"/>
                <w:szCs w:val="18"/>
              </w:rPr>
            </w:pPr>
          </w:p>
          <w:p w14:paraId="68D8848E" w14:textId="281119F1" w:rsidR="000F7DA9" w:rsidRPr="00CF6A56" w:rsidRDefault="000F7DA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stanova na korištenju I u vlasništvu Grada Gline</w:t>
            </w:r>
          </w:p>
        </w:tc>
        <w:tc>
          <w:tcPr>
            <w:tcW w:w="1812" w:type="dxa"/>
          </w:tcPr>
          <w:p w14:paraId="08FE2DD0" w14:textId="77777777" w:rsidR="000F7DA9" w:rsidRPr="00CF6A56" w:rsidRDefault="000F7DA9" w:rsidP="000F7DA9">
            <w:pPr>
              <w:jc w:val="center"/>
              <w:rPr>
                <w:rFonts w:asciiTheme="majorHAnsi" w:hAnsiTheme="majorHAnsi"/>
                <w:color w:val="595959" w:themeColor="text1" w:themeTint="A6"/>
                <w:sz w:val="18"/>
                <w:szCs w:val="18"/>
              </w:rPr>
            </w:pPr>
          </w:p>
          <w:p w14:paraId="579CDD1D" w14:textId="77777777" w:rsidR="000F7DA9" w:rsidRPr="00CF6A56" w:rsidRDefault="000F7DA9" w:rsidP="000F7DA9">
            <w:pPr>
              <w:jc w:val="center"/>
              <w:rPr>
                <w:rFonts w:asciiTheme="majorHAnsi" w:hAnsiTheme="majorHAnsi"/>
                <w:color w:val="595959" w:themeColor="text1" w:themeTint="A6"/>
                <w:sz w:val="18"/>
                <w:szCs w:val="18"/>
              </w:rPr>
            </w:pPr>
          </w:p>
          <w:p w14:paraId="55622CCD" w14:textId="37DB8F4E" w:rsidR="000F7DA9" w:rsidRPr="00CF6A56" w:rsidRDefault="000F7DA9" w:rsidP="000F7DA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w:t>
            </w:r>
          </w:p>
        </w:tc>
        <w:tc>
          <w:tcPr>
            <w:tcW w:w="1813" w:type="dxa"/>
          </w:tcPr>
          <w:p w14:paraId="3D08522A" w14:textId="77777777" w:rsidR="000F7DA9" w:rsidRPr="00CF6A56" w:rsidRDefault="000F7DA9" w:rsidP="000F7DA9">
            <w:pPr>
              <w:jc w:val="center"/>
              <w:rPr>
                <w:rFonts w:asciiTheme="majorHAnsi" w:hAnsiTheme="majorHAnsi"/>
                <w:color w:val="595959" w:themeColor="text1" w:themeTint="A6"/>
                <w:sz w:val="18"/>
                <w:szCs w:val="18"/>
              </w:rPr>
            </w:pPr>
          </w:p>
          <w:p w14:paraId="084A501A" w14:textId="77777777" w:rsidR="000F7DA9" w:rsidRPr="00CF6A56" w:rsidRDefault="000F7DA9" w:rsidP="000F7DA9">
            <w:pPr>
              <w:jc w:val="center"/>
              <w:rPr>
                <w:rFonts w:asciiTheme="majorHAnsi" w:hAnsiTheme="majorHAnsi"/>
                <w:color w:val="595959" w:themeColor="text1" w:themeTint="A6"/>
                <w:sz w:val="18"/>
                <w:szCs w:val="18"/>
              </w:rPr>
            </w:pPr>
          </w:p>
          <w:p w14:paraId="325D9FEC" w14:textId="743C24E6" w:rsidR="000F7DA9" w:rsidRPr="00CF6A56" w:rsidRDefault="000F7DA9" w:rsidP="000F7DA9">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30</w:t>
            </w:r>
          </w:p>
        </w:tc>
        <w:tc>
          <w:tcPr>
            <w:tcW w:w="2811" w:type="dxa"/>
          </w:tcPr>
          <w:p w14:paraId="4CCCE658" w14:textId="16E98A61" w:rsidR="000F7DA9" w:rsidRPr="00CF6A56" w:rsidRDefault="000F7DA9"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K250301 Kapitalna ulaganja na stambenim zgradama</w:t>
            </w:r>
          </w:p>
        </w:tc>
      </w:tr>
    </w:tbl>
    <w:p w14:paraId="38E357CE"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6091B6D9" w14:textId="77777777" w:rsidTr="009312F0">
        <w:trPr>
          <w:jc w:val="center"/>
        </w:trPr>
        <w:tc>
          <w:tcPr>
            <w:tcW w:w="10060" w:type="dxa"/>
            <w:gridSpan w:val="5"/>
            <w:shd w:val="clear" w:color="auto" w:fill="E8E8E8" w:themeFill="background2"/>
          </w:tcPr>
          <w:p w14:paraId="04AC49A3" w14:textId="65E6892A"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Unaprjeđenje i modernizacija društvene infrastrukture</w:t>
            </w:r>
          </w:p>
        </w:tc>
      </w:tr>
      <w:tr w:rsidR="00D10DB0" w:rsidRPr="00CF6A56" w14:paraId="2763AF8E" w14:textId="77777777" w:rsidTr="009312F0">
        <w:trPr>
          <w:jc w:val="center"/>
        </w:trPr>
        <w:tc>
          <w:tcPr>
            <w:tcW w:w="10060" w:type="dxa"/>
            <w:gridSpan w:val="5"/>
            <w:shd w:val="clear" w:color="auto" w:fill="E8E8E8" w:themeFill="background2"/>
          </w:tcPr>
          <w:p w14:paraId="16C53A8B" w14:textId="70EFACFC" w:rsidR="00D10DB0" w:rsidRPr="00CF6A56" w:rsidRDefault="00D10DB0" w:rsidP="00D10DB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i modernizirati društvenu infrastrukturu u Gradu Glini kako bi se poboljšala kvaliteta života stanovnika. Time se stvaraju povoljniji uvjeti za ostanak i doseljavanje stanovništva te se doprinosi demografskoj revitalizaciji Sisačko-moslavačke županije.</w:t>
            </w:r>
          </w:p>
        </w:tc>
      </w:tr>
      <w:tr w:rsidR="00FA0946" w:rsidRPr="00CF6A56" w14:paraId="0E8A1352" w14:textId="77777777" w:rsidTr="009312F0">
        <w:tblPrEx>
          <w:shd w:val="clear" w:color="auto" w:fill="auto"/>
        </w:tblPrEx>
        <w:trPr>
          <w:jc w:val="center"/>
        </w:trPr>
        <w:tc>
          <w:tcPr>
            <w:tcW w:w="1812" w:type="dxa"/>
            <w:shd w:val="clear" w:color="auto" w:fill="E8E8E8" w:themeFill="background2"/>
          </w:tcPr>
          <w:p w14:paraId="688F0ACE"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529E7E7D"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256772B4"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0CA82F72"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2B30E9E7" w14:textId="74142F13"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FA0946" w:rsidRPr="00CF6A56" w14:paraId="4340E3BB" w14:textId="77777777" w:rsidTr="009312F0">
        <w:tblPrEx>
          <w:shd w:val="clear" w:color="auto" w:fill="auto"/>
        </w:tblPrEx>
        <w:trPr>
          <w:jc w:val="center"/>
        </w:trPr>
        <w:tc>
          <w:tcPr>
            <w:tcW w:w="1812" w:type="dxa"/>
            <w:vMerge w:val="restart"/>
          </w:tcPr>
          <w:p w14:paraId="6213E071" w14:textId="6C14C74C" w:rsidR="00FA0946"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5.1.</w:t>
            </w:r>
            <w:r w:rsidR="00110235">
              <w:rPr>
                <w:rFonts w:asciiTheme="majorHAnsi" w:hAnsiTheme="majorHAnsi"/>
                <w:color w:val="595959" w:themeColor="text1" w:themeTint="A6"/>
                <w:sz w:val="18"/>
                <w:szCs w:val="18"/>
              </w:rPr>
              <w:t xml:space="preserve"> </w:t>
            </w:r>
            <w:r w:rsidRPr="00CF6A56">
              <w:rPr>
                <w:rFonts w:asciiTheme="majorHAnsi" w:hAnsiTheme="majorHAnsi"/>
                <w:color w:val="595959" w:themeColor="text1" w:themeTint="A6"/>
                <w:sz w:val="18"/>
                <w:szCs w:val="18"/>
              </w:rPr>
              <w:t>Osiguranje financijskih sredstava za izgradnju i uređenje dječjih igrališta</w:t>
            </w:r>
          </w:p>
        </w:tc>
        <w:tc>
          <w:tcPr>
            <w:tcW w:w="1812" w:type="dxa"/>
          </w:tcPr>
          <w:p w14:paraId="2F963CF9" w14:textId="3F8A6D49" w:rsidR="00FA0946"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dječjih igrališta</w:t>
            </w:r>
          </w:p>
        </w:tc>
        <w:tc>
          <w:tcPr>
            <w:tcW w:w="1812" w:type="dxa"/>
          </w:tcPr>
          <w:p w14:paraId="31ADE1D8" w14:textId="3C8F721F" w:rsidR="00FA0946"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w:t>
            </w:r>
          </w:p>
        </w:tc>
        <w:tc>
          <w:tcPr>
            <w:tcW w:w="1813" w:type="dxa"/>
          </w:tcPr>
          <w:p w14:paraId="76BDD696" w14:textId="0897F893" w:rsidR="00FA0946"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w:t>
            </w:r>
          </w:p>
        </w:tc>
        <w:tc>
          <w:tcPr>
            <w:tcW w:w="2811" w:type="dxa"/>
          </w:tcPr>
          <w:p w14:paraId="6BDE1E64" w14:textId="19ED4550" w:rsidR="00FA0946"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K260501 Uređenje igrališta</w:t>
            </w:r>
          </w:p>
        </w:tc>
      </w:tr>
      <w:tr w:rsidR="00FA0946" w:rsidRPr="00CF6A56" w14:paraId="7F91ECE7" w14:textId="77777777" w:rsidTr="009312F0">
        <w:tblPrEx>
          <w:shd w:val="clear" w:color="auto" w:fill="auto"/>
        </w:tblPrEx>
        <w:trPr>
          <w:jc w:val="center"/>
        </w:trPr>
        <w:tc>
          <w:tcPr>
            <w:tcW w:w="1812" w:type="dxa"/>
            <w:vMerge/>
          </w:tcPr>
          <w:p w14:paraId="2B6D4B16" w14:textId="77777777" w:rsidR="00FA0946" w:rsidRPr="00CF6A56" w:rsidRDefault="00FA0946" w:rsidP="004D7C4E">
            <w:pPr>
              <w:rPr>
                <w:rFonts w:asciiTheme="majorHAnsi" w:hAnsiTheme="majorHAnsi"/>
                <w:color w:val="595959" w:themeColor="text1" w:themeTint="A6"/>
                <w:sz w:val="18"/>
                <w:szCs w:val="18"/>
              </w:rPr>
            </w:pPr>
          </w:p>
        </w:tc>
        <w:tc>
          <w:tcPr>
            <w:tcW w:w="1812" w:type="dxa"/>
          </w:tcPr>
          <w:p w14:paraId="1AE64FC7" w14:textId="77777777" w:rsidR="00FA0946" w:rsidRPr="00CF6A56" w:rsidRDefault="00FA0946" w:rsidP="004D7C4E">
            <w:pPr>
              <w:rPr>
                <w:rFonts w:asciiTheme="majorHAnsi" w:hAnsiTheme="majorHAnsi"/>
                <w:color w:val="595959" w:themeColor="text1" w:themeTint="A6"/>
                <w:sz w:val="18"/>
                <w:szCs w:val="18"/>
              </w:rPr>
            </w:pPr>
          </w:p>
        </w:tc>
        <w:tc>
          <w:tcPr>
            <w:tcW w:w="1812" w:type="dxa"/>
          </w:tcPr>
          <w:p w14:paraId="108F5565" w14:textId="77777777" w:rsidR="00FA0946" w:rsidRPr="00CF6A56" w:rsidRDefault="00FA0946" w:rsidP="004D7C4E">
            <w:pPr>
              <w:rPr>
                <w:rFonts w:asciiTheme="majorHAnsi" w:hAnsiTheme="majorHAnsi"/>
                <w:color w:val="595959" w:themeColor="text1" w:themeTint="A6"/>
                <w:sz w:val="18"/>
                <w:szCs w:val="18"/>
              </w:rPr>
            </w:pPr>
          </w:p>
        </w:tc>
        <w:tc>
          <w:tcPr>
            <w:tcW w:w="1813" w:type="dxa"/>
          </w:tcPr>
          <w:p w14:paraId="65CBBDD5" w14:textId="77777777" w:rsidR="00FA0946" w:rsidRPr="00CF6A56" w:rsidRDefault="00FA0946" w:rsidP="004D7C4E">
            <w:pPr>
              <w:rPr>
                <w:rFonts w:asciiTheme="majorHAnsi" w:hAnsiTheme="majorHAnsi"/>
                <w:color w:val="595959" w:themeColor="text1" w:themeTint="A6"/>
                <w:sz w:val="18"/>
                <w:szCs w:val="18"/>
              </w:rPr>
            </w:pPr>
          </w:p>
        </w:tc>
        <w:tc>
          <w:tcPr>
            <w:tcW w:w="2811" w:type="dxa"/>
          </w:tcPr>
          <w:p w14:paraId="543E92C8" w14:textId="77777777" w:rsidR="00FA0946" w:rsidRPr="00CF6A56" w:rsidRDefault="00FA0946" w:rsidP="004D7C4E">
            <w:pPr>
              <w:rPr>
                <w:rFonts w:asciiTheme="majorHAnsi" w:hAnsiTheme="majorHAnsi"/>
                <w:color w:val="595959" w:themeColor="text1" w:themeTint="A6"/>
                <w:sz w:val="18"/>
                <w:szCs w:val="18"/>
              </w:rPr>
            </w:pPr>
          </w:p>
        </w:tc>
      </w:tr>
      <w:tr w:rsidR="00FA0946" w:rsidRPr="00CF6A56" w14:paraId="3B077224" w14:textId="77777777" w:rsidTr="009312F0">
        <w:tblPrEx>
          <w:shd w:val="clear" w:color="auto" w:fill="auto"/>
        </w:tblPrEx>
        <w:trPr>
          <w:jc w:val="center"/>
        </w:trPr>
        <w:tc>
          <w:tcPr>
            <w:tcW w:w="1812" w:type="dxa"/>
            <w:vMerge/>
          </w:tcPr>
          <w:p w14:paraId="1C3A497D" w14:textId="77777777" w:rsidR="00FA0946" w:rsidRPr="00CF6A56" w:rsidRDefault="00FA0946" w:rsidP="004D7C4E">
            <w:pPr>
              <w:rPr>
                <w:rFonts w:asciiTheme="majorHAnsi" w:hAnsiTheme="majorHAnsi"/>
                <w:color w:val="595959" w:themeColor="text1" w:themeTint="A6"/>
                <w:sz w:val="18"/>
                <w:szCs w:val="18"/>
              </w:rPr>
            </w:pPr>
          </w:p>
        </w:tc>
        <w:tc>
          <w:tcPr>
            <w:tcW w:w="1812" w:type="dxa"/>
          </w:tcPr>
          <w:p w14:paraId="032205B9" w14:textId="77777777" w:rsidR="00FA0946" w:rsidRPr="00CF6A56" w:rsidRDefault="00FA0946" w:rsidP="004D7C4E">
            <w:pPr>
              <w:rPr>
                <w:rFonts w:asciiTheme="majorHAnsi" w:hAnsiTheme="majorHAnsi"/>
                <w:color w:val="595959" w:themeColor="text1" w:themeTint="A6"/>
                <w:sz w:val="18"/>
                <w:szCs w:val="18"/>
              </w:rPr>
            </w:pPr>
          </w:p>
        </w:tc>
        <w:tc>
          <w:tcPr>
            <w:tcW w:w="1812" w:type="dxa"/>
          </w:tcPr>
          <w:p w14:paraId="4B423E5B" w14:textId="77777777" w:rsidR="00FA0946" w:rsidRPr="00CF6A56" w:rsidRDefault="00FA0946" w:rsidP="004D7C4E">
            <w:pPr>
              <w:rPr>
                <w:rFonts w:asciiTheme="majorHAnsi" w:hAnsiTheme="majorHAnsi"/>
                <w:color w:val="595959" w:themeColor="text1" w:themeTint="A6"/>
                <w:sz w:val="18"/>
                <w:szCs w:val="18"/>
              </w:rPr>
            </w:pPr>
          </w:p>
        </w:tc>
        <w:tc>
          <w:tcPr>
            <w:tcW w:w="1813" w:type="dxa"/>
          </w:tcPr>
          <w:p w14:paraId="475F1316" w14:textId="77777777" w:rsidR="00FA0946" w:rsidRPr="00CF6A56" w:rsidRDefault="00FA0946" w:rsidP="004D7C4E">
            <w:pPr>
              <w:rPr>
                <w:rFonts w:asciiTheme="majorHAnsi" w:hAnsiTheme="majorHAnsi"/>
                <w:color w:val="595959" w:themeColor="text1" w:themeTint="A6"/>
                <w:sz w:val="18"/>
                <w:szCs w:val="18"/>
              </w:rPr>
            </w:pPr>
          </w:p>
        </w:tc>
        <w:tc>
          <w:tcPr>
            <w:tcW w:w="2811" w:type="dxa"/>
          </w:tcPr>
          <w:p w14:paraId="256BFE4C" w14:textId="77777777" w:rsidR="00FA0946" w:rsidRPr="00CF6A56" w:rsidRDefault="00FA0946" w:rsidP="004D7C4E">
            <w:pPr>
              <w:rPr>
                <w:rFonts w:asciiTheme="majorHAnsi" w:hAnsiTheme="majorHAnsi"/>
                <w:color w:val="595959" w:themeColor="text1" w:themeTint="A6"/>
                <w:sz w:val="18"/>
                <w:szCs w:val="18"/>
              </w:rPr>
            </w:pPr>
          </w:p>
        </w:tc>
      </w:tr>
    </w:tbl>
    <w:p w14:paraId="4C178E59"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6961EACB" w14:textId="77777777" w:rsidTr="009312F0">
        <w:trPr>
          <w:jc w:val="center"/>
        </w:trPr>
        <w:tc>
          <w:tcPr>
            <w:tcW w:w="10060" w:type="dxa"/>
            <w:gridSpan w:val="5"/>
            <w:shd w:val="clear" w:color="auto" w:fill="E8E8E8" w:themeFill="background2"/>
          </w:tcPr>
          <w:p w14:paraId="3EBCBB15" w14:textId="16A14B77"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Unaprjeđenje infrastrukture za rano, predškolsko i osnovnoškolsko obrazovanje</w:t>
            </w:r>
          </w:p>
        </w:tc>
      </w:tr>
      <w:tr w:rsidR="00C97C2D" w:rsidRPr="00CF6A56" w14:paraId="1B36E886" w14:textId="77777777" w:rsidTr="009312F0">
        <w:trPr>
          <w:jc w:val="center"/>
        </w:trPr>
        <w:tc>
          <w:tcPr>
            <w:tcW w:w="10060" w:type="dxa"/>
            <w:gridSpan w:val="5"/>
            <w:shd w:val="clear" w:color="auto" w:fill="E8E8E8" w:themeFill="background2"/>
          </w:tcPr>
          <w:p w14:paraId="74988BC5" w14:textId="7616C298" w:rsidR="00C97C2D" w:rsidRPr="00CF6A56" w:rsidRDefault="00C97C2D" w:rsidP="00C97C2D">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infrastrukturu za rano, predškolsko i osnovnoškolsko obrazovanje kroz izgradnju, obnovu i opremanje vrtića i škola u Gradu Glini. Time se osiguravaju sigurniji, kvalitetniji i dostupniji uvjeti za odgoj i obrazovanje djece, što izravno doprinosi ostvarenju cilja unaprjeđenja obrazovnog sustava u Sisačko-moslavačkoj županiji.</w:t>
            </w:r>
          </w:p>
        </w:tc>
      </w:tr>
      <w:tr w:rsidR="00FA0946" w:rsidRPr="00CF6A56" w14:paraId="2A1C7FCD" w14:textId="77777777" w:rsidTr="009312F0">
        <w:tblPrEx>
          <w:shd w:val="clear" w:color="auto" w:fill="auto"/>
        </w:tblPrEx>
        <w:trPr>
          <w:jc w:val="center"/>
        </w:trPr>
        <w:tc>
          <w:tcPr>
            <w:tcW w:w="1812" w:type="dxa"/>
            <w:shd w:val="clear" w:color="auto" w:fill="E8E8E8" w:themeFill="background2"/>
          </w:tcPr>
          <w:p w14:paraId="08D51C74"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72B14A01"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16710D97"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0A230BD6"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7D89CA22" w14:textId="7D566623"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A87FFE" w:rsidRPr="00CF6A56" w14:paraId="30072DD5" w14:textId="77777777" w:rsidTr="009312F0">
        <w:tblPrEx>
          <w:shd w:val="clear" w:color="auto" w:fill="auto"/>
        </w:tblPrEx>
        <w:trPr>
          <w:jc w:val="center"/>
        </w:trPr>
        <w:tc>
          <w:tcPr>
            <w:tcW w:w="1812" w:type="dxa"/>
            <w:vMerge w:val="restart"/>
          </w:tcPr>
          <w:p w14:paraId="4064195D" w14:textId="2D0E6D16"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6.1. Redovna djelatnost vr</w:t>
            </w:r>
            <w:r w:rsidR="00061B9D">
              <w:rPr>
                <w:rFonts w:asciiTheme="majorHAnsi" w:hAnsiTheme="majorHAnsi"/>
                <w:color w:val="595959" w:themeColor="text1" w:themeTint="A6"/>
                <w:sz w:val="18"/>
                <w:szCs w:val="18"/>
              </w:rPr>
              <w:t>t</w:t>
            </w:r>
            <w:r w:rsidRPr="00CF6A56">
              <w:rPr>
                <w:rFonts w:asciiTheme="majorHAnsi" w:hAnsiTheme="majorHAnsi"/>
                <w:color w:val="595959" w:themeColor="text1" w:themeTint="A6"/>
                <w:sz w:val="18"/>
                <w:szCs w:val="18"/>
              </w:rPr>
              <w:t>ića</w:t>
            </w:r>
          </w:p>
          <w:p w14:paraId="752E2EEB" w14:textId="2784C9B9"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6.2.</w:t>
            </w:r>
            <w:r w:rsidR="00110235">
              <w:rPr>
                <w:rFonts w:asciiTheme="majorHAnsi" w:hAnsiTheme="majorHAnsi"/>
                <w:color w:val="595959" w:themeColor="text1" w:themeTint="A6"/>
                <w:sz w:val="18"/>
                <w:szCs w:val="18"/>
              </w:rPr>
              <w:t xml:space="preserve"> </w:t>
            </w:r>
            <w:r w:rsidR="001F59B4" w:rsidRPr="00CF6A56">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naprjeđenje uvjeta za predškolski odgoj i obrazovanje</w:t>
            </w:r>
          </w:p>
          <w:p w14:paraId="225FA248" w14:textId="2C3B8E88"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6.3.</w:t>
            </w:r>
            <w:r w:rsidR="00110235">
              <w:rPr>
                <w:rFonts w:asciiTheme="majorHAnsi" w:hAnsiTheme="majorHAnsi"/>
                <w:color w:val="595959" w:themeColor="text1" w:themeTint="A6"/>
                <w:sz w:val="18"/>
                <w:szCs w:val="18"/>
              </w:rPr>
              <w:t xml:space="preserve"> </w:t>
            </w:r>
            <w:r w:rsidR="001F59B4" w:rsidRPr="00CF6A56">
              <w:rPr>
                <w:rFonts w:asciiTheme="majorHAnsi" w:hAnsiTheme="majorHAnsi"/>
                <w:color w:val="595959" w:themeColor="text1" w:themeTint="A6"/>
                <w:sz w:val="18"/>
                <w:szCs w:val="18"/>
              </w:rPr>
              <w:t>Mo</w:t>
            </w:r>
            <w:r w:rsidRPr="00CF6A56">
              <w:rPr>
                <w:rFonts w:asciiTheme="majorHAnsi" w:hAnsiTheme="majorHAnsi"/>
                <w:color w:val="595959" w:themeColor="text1" w:themeTint="A6"/>
                <w:sz w:val="18"/>
                <w:szCs w:val="18"/>
              </w:rPr>
              <w:t>dernizacija i unaprjeđenje obrazovne i odgojne infrastrukture osnovnih škola</w:t>
            </w:r>
          </w:p>
        </w:tc>
        <w:tc>
          <w:tcPr>
            <w:tcW w:w="1812" w:type="dxa"/>
          </w:tcPr>
          <w:p w14:paraId="49E17095" w14:textId="3511041B"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upisane djece u Dječji vrtić</w:t>
            </w:r>
          </w:p>
        </w:tc>
        <w:tc>
          <w:tcPr>
            <w:tcW w:w="1812" w:type="dxa"/>
          </w:tcPr>
          <w:p w14:paraId="7BCB22DD" w14:textId="77777777" w:rsidR="00A87FFE" w:rsidRPr="00CF6A56" w:rsidRDefault="00A87FFE" w:rsidP="00A87FFE">
            <w:pPr>
              <w:jc w:val="center"/>
              <w:rPr>
                <w:rFonts w:asciiTheme="majorHAnsi" w:hAnsiTheme="majorHAnsi"/>
                <w:color w:val="595959" w:themeColor="text1" w:themeTint="A6"/>
                <w:sz w:val="18"/>
                <w:szCs w:val="18"/>
              </w:rPr>
            </w:pPr>
          </w:p>
          <w:p w14:paraId="68A8E875" w14:textId="05353B72"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192</w:t>
            </w:r>
          </w:p>
        </w:tc>
        <w:tc>
          <w:tcPr>
            <w:tcW w:w="1813" w:type="dxa"/>
          </w:tcPr>
          <w:p w14:paraId="49DFADEE" w14:textId="77777777" w:rsidR="00A87FFE" w:rsidRPr="00CF6A56" w:rsidRDefault="00A87FFE" w:rsidP="00A87FFE">
            <w:pPr>
              <w:jc w:val="center"/>
              <w:rPr>
                <w:rFonts w:asciiTheme="majorHAnsi" w:hAnsiTheme="majorHAnsi"/>
                <w:color w:val="595959" w:themeColor="text1" w:themeTint="A6"/>
                <w:sz w:val="18"/>
                <w:szCs w:val="18"/>
              </w:rPr>
            </w:pPr>
          </w:p>
          <w:p w14:paraId="32EAB2A9" w14:textId="1C12ED26"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280</w:t>
            </w:r>
          </w:p>
        </w:tc>
        <w:tc>
          <w:tcPr>
            <w:tcW w:w="2811" w:type="dxa"/>
            <w:vMerge w:val="restart"/>
          </w:tcPr>
          <w:p w14:paraId="53DD5A00" w14:textId="2130176F" w:rsidR="00A87FFE" w:rsidRPr="00CF6A56" w:rsidRDefault="00A87FFE" w:rsidP="00A87FF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A160401: Predškolski odgoj i obrazovanje u Dječjem vrtiću Bubamara Glina                                                                                                                                                               K260401: Opremanje Dječjeg vrtića Bubamara Glina                                                                                                                                                                     K260402: Uređenje zgrade dječjeg vrtića Bubamara Glina                                                                                                                            A160403 Sufinanciranje usluga dječjih vrtića izvan područja Grada Gline </w:t>
            </w:r>
          </w:p>
          <w:p w14:paraId="70D4D548" w14:textId="74B21EEA" w:rsidR="00A87FFE" w:rsidRPr="00CF6A56" w:rsidRDefault="00A87FFE" w:rsidP="00A87FF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A160901: Osnovno obrazovanje OŠ Glina </w:t>
            </w:r>
          </w:p>
        </w:tc>
      </w:tr>
      <w:tr w:rsidR="00A87FFE" w:rsidRPr="00CF6A56" w14:paraId="6439C953" w14:textId="77777777" w:rsidTr="009312F0">
        <w:tblPrEx>
          <w:shd w:val="clear" w:color="auto" w:fill="auto"/>
        </w:tblPrEx>
        <w:trPr>
          <w:jc w:val="center"/>
        </w:trPr>
        <w:tc>
          <w:tcPr>
            <w:tcW w:w="1812" w:type="dxa"/>
            <w:vMerge/>
          </w:tcPr>
          <w:p w14:paraId="1E7615D4" w14:textId="77777777" w:rsidR="00A87FFE" w:rsidRPr="00CF6A56" w:rsidRDefault="00A87FFE" w:rsidP="004D7C4E">
            <w:pPr>
              <w:rPr>
                <w:rFonts w:asciiTheme="majorHAnsi" w:hAnsiTheme="majorHAnsi"/>
                <w:color w:val="595959" w:themeColor="text1" w:themeTint="A6"/>
                <w:sz w:val="18"/>
                <w:szCs w:val="18"/>
              </w:rPr>
            </w:pPr>
          </w:p>
        </w:tc>
        <w:tc>
          <w:tcPr>
            <w:tcW w:w="1812" w:type="dxa"/>
          </w:tcPr>
          <w:p w14:paraId="33302A80" w14:textId="76308C4B"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rekonstruiranih objekata u predškolskom odgoju</w:t>
            </w:r>
          </w:p>
        </w:tc>
        <w:tc>
          <w:tcPr>
            <w:tcW w:w="1812" w:type="dxa"/>
          </w:tcPr>
          <w:p w14:paraId="01FB48F2" w14:textId="77777777" w:rsidR="00A87FFE" w:rsidRPr="00CF6A56" w:rsidRDefault="00A87FFE" w:rsidP="00A87FFE">
            <w:pPr>
              <w:jc w:val="center"/>
              <w:rPr>
                <w:rFonts w:asciiTheme="majorHAnsi" w:hAnsiTheme="majorHAnsi"/>
                <w:color w:val="595959" w:themeColor="text1" w:themeTint="A6"/>
                <w:sz w:val="18"/>
                <w:szCs w:val="18"/>
              </w:rPr>
            </w:pPr>
          </w:p>
          <w:p w14:paraId="0A6AB7DC" w14:textId="77777777" w:rsidR="00A87FFE" w:rsidRPr="00CF6A56" w:rsidRDefault="00A87FFE" w:rsidP="00A87FFE">
            <w:pPr>
              <w:jc w:val="center"/>
              <w:rPr>
                <w:rFonts w:asciiTheme="majorHAnsi" w:hAnsiTheme="majorHAnsi"/>
                <w:color w:val="595959" w:themeColor="text1" w:themeTint="A6"/>
                <w:sz w:val="18"/>
                <w:szCs w:val="18"/>
              </w:rPr>
            </w:pPr>
          </w:p>
          <w:p w14:paraId="59DB4B16" w14:textId="3B1C3130"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0</w:t>
            </w:r>
          </w:p>
        </w:tc>
        <w:tc>
          <w:tcPr>
            <w:tcW w:w="1813" w:type="dxa"/>
          </w:tcPr>
          <w:p w14:paraId="32FD9137" w14:textId="77777777" w:rsidR="00A87FFE" w:rsidRPr="00CF6A56" w:rsidRDefault="00A87FFE" w:rsidP="00A87FFE">
            <w:pPr>
              <w:jc w:val="center"/>
              <w:rPr>
                <w:rFonts w:asciiTheme="majorHAnsi" w:hAnsiTheme="majorHAnsi"/>
                <w:color w:val="595959" w:themeColor="text1" w:themeTint="A6"/>
                <w:sz w:val="18"/>
                <w:szCs w:val="18"/>
              </w:rPr>
            </w:pPr>
          </w:p>
          <w:p w14:paraId="7FFBD71A" w14:textId="77777777" w:rsidR="00A87FFE" w:rsidRPr="00CF6A56" w:rsidRDefault="00A87FFE" w:rsidP="00A87FFE">
            <w:pPr>
              <w:jc w:val="center"/>
              <w:rPr>
                <w:rFonts w:asciiTheme="majorHAnsi" w:hAnsiTheme="majorHAnsi"/>
                <w:color w:val="595959" w:themeColor="text1" w:themeTint="A6"/>
                <w:sz w:val="18"/>
                <w:szCs w:val="18"/>
              </w:rPr>
            </w:pPr>
          </w:p>
          <w:p w14:paraId="4CDC7BFC" w14:textId="7B780BF5"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2811" w:type="dxa"/>
            <w:vMerge/>
          </w:tcPr>
          <w:p w14:paraId="418D4917" w14:textId="77777777" w:rsidR="00A87FFE" w:rsidRPr="00CF6A56" w:rsidRDefault="00A87FFE" w:rsidP="004D7C4E">
            <w:pPr>
              <w:rPr>
                <w:rFonts w:asciiTheme="majorHAnsi" w:hAnsiTheme="majorHAnsi"/>
                <w:color w:val="595959" w:themeColor="text1" w:themeTint="A6"/>
                <w:sz w:val="18"/>
                <w:szCs w:val="18"/>
              </w:rPr>
            </w:pPr>
          </w:p>
        </w:tc>
      </w:tr>
      <w:tr w:rsidR="00A87FFE" w:rsidRPr="00CF6A56" w14:paraId="7668AA92" w14:textId="77777777" w:rsidTr="009312F0">
        <w:tblPrEx>
          <w:shd w:val="clear" w:color="auto" w:fill="auto"/>
        </w:tblPrEx>
        <w:trPr>
          <w:jc w:val="center"/>
        </w:trPr>
        <w:tc>
          <w:tcPr>
            <w:tcW w:w="1812" w:type="dxa"/>
            <w:vMerge/>
          </w:tcPr>
          <w:p w14:paraId="7077A8D0" w14:textId="77777777" w:rsidR="00A87FFE" w:rsidRPr="00CF6A56" w:rsidRDefault="00A87FFE" w:rsidP="004D7C4E">
            <w:pPr>
              <w:rPr>
                <w:rFonts w:asciiTheme="majorHAnsi" w:hAnsiTheme="majorHAnsi"/>
                <w:color w:val="595959" w:themeColor="text1" w:themeTint="A6"/>
                <w:sz w:val="18"/>
                <w:szCs w:val="18"/>
              </w:rPr>
            </w:pPr>
          </w:p>
        </w:tc>
        <w:tc>
          <w:tcPr>
            <w:tcW w:w="1812" w:type="dxa"/>
          </w:tcPr>
          <w:p w14:paraId="3994181E" w14:textId="07E5422F"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učenika osnovnoškolaca</w:t>
            </w:r>
          </w:p>
        </w:tc>
        <w:tc>
          <w:tcPr>
            <w:tcW w:w="1812" w:type="dxa"/>
          </w:tcPr>
          <w:p w14:paraId="24EFD285" w14:textId="77777777" w:rsidR="00A87FFE" w:rsidRPr="00CF6A56" w:rsidRDefault="00A87FFE" w:rsidP="00A87FFE">
            <w:pPr>
              <w:jc w:val="center"/>
              <w:rPr>
                <w:rFonts w:asciiTheme="majorHAnsi" w:hAnsiTheme="majorHAnsi"/>
                <w:color w:val="595959" w:themeColor="text1" w:themeTint="A6"/>
                <w:sz w:val="18"/>
                <w:szCs w:val="18"/>
              </w:rPr>
            </w:pPr>
          </w:p>
          <w:p w14:paraId="016E07C0" w14:textId="27A1EC80"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422</w:t>
            </w:r>
          </w:p>
        </w:tc>
        <w:tc>
          <w:tcPr>
            <w:tcW w:w="1813" w:type="dxa"/>
          </w:tcPr>
          <w:p w14:paraId="70CA37A0" w14:textId="77777777" w:rsidR="00A87FFE" w:rsidRPr="00CF6A56" w:rsidRDefault="00A87FFE" w:rsidP="00A87FFE">
            <w:pPr>
              <w:jc w:val="center"/>
              <w:rPr>
                <w:rFonts w:asciiTheme="majorHAnsi" w:hAnsiTheme="majorHAnsi"/>
                <w:color w:val="595959" w:themeColor="text1" w:themeTint="A6"/>
                <w:sz w:val="18"/>
                <w:szCs w:val="18"/>
              </w:rPr>
            </w:pPr>
          </w:p>
          <w:p w14:paraId="752C03D9" w14:textId="7569FF77"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460</w:t>
            </w:r>
          </w:p>
        </w:tc>
        <w:tc>
          <w:tcPr>
            <w:tcW w:w="2811" w:type="dxa"/>
            <w:vMerge/>
          </w:tcPr>
          <w:p w14:paraId="349C9764" w14:textId="77777777" w:rsidR="00A87FFE" w:rsidRPr="00CF6A56" w:rsidRDefault="00A87FFE" w:rsidP="004D7C4E">
            <w:pPr>
              <w:rPr>
                <w:rFonts w:asciiTheme="majorHAnsi" w:hAnsiTheme="majorHAnsi"/>
                <w:color w:val="595959" w:themeColor="text1" w:themeTint="A6"/>
                <w:sz w:val="18"/>
                <w:szCs w:val="18"/>
              </w:rPr>
            </w:pPr>
          </w:p>
        </w:tc>
      </w:tr>
      <w:tr w:rsidR="00A87FFE" w:rsidRPr="00CF6A56" w14:paraId="7AE845FB" w14:textId="77777777" w:rsidTr="009312F0">
        <w:tblPrEx>
          <w:shd w:val="clear" w:color="auto" w:fill="auto"/>
        </w:tblPrEx>
        <w:trPr>
          <w:jc w:val="center"/>
        </w:trPr>
        <w:tc>
          <w:tcPr>
            <w:tcW w:w="1812" w:type="dxa"/>
            <w:vMerge/>
          </w:tcPr>
          <w:p w14:paraId="17ED6A6B" w14:textId="77777777" w:rsidR="00A87FFE" w:rsidRPr="00CF6A56" w:rsidRDefault="00A87FFE" w:rsidP="004D7C4E">
            <w:pPr>
              <w:rPr>
                <w:rFonts w:asciiTheme="majorHAnsi" w:hAnsiTheme="majorHAnsi"/>
                <w:color w:val="595959" w:themeColor="text1" w:themeTint="A6"/>
                <w:sz w:val="18"/>
                <w:szCs w:val="18"/>
              </w:rPr>
            </w:pPr>
          </w:p>
        </w:tc>
        <w:tc>
          <w:tcPr>
            <w:tcW w:w="1812" w:type="dxa"/>
          </w:tcPr>
          <w:p w14:paraId="0A18489E" w14:textId="76F4E40E" w:rsidR="00A87FFE" w:rsidRPr="00CF6A56" w:rsidRDefault="00A87F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razrednih odjeljenja</w:t>
            </w:r>
          </w:p>
        </w:tc>
        <w:tc>
          <w:tcPr>
            <w:tcW w:w="1812" w:type="dxa"/>
          </w:tcPr>
          <w:p w14:paraId="3C0C04D4" w14:textId="77777777" w:rsidR="00A87FFE" w:rsidRPr="00CF6A56" w:rsidRDefault="00A87FFE" w:rsidP="00A87FFE">
            <w:pPr>
              <w:jc w:val="center"/>
              <w:rPr>
                <w:rFonts w:asciiTheme="majorHAnsi" w:hAnsiTheme="majorHAnsi"/>
                <w:color w:val="595959" w:themeColor="text1" w:themeTint="A6"/>
                <w:sz w:val="18"/>
                <w:szCs w:val="18"/>
              </w:rPr>
            </w:pPr>
          </w:p>
          <w:p w14:paraId="1B2022E3" w14:textId="77777777" w:rsidR="00A87FFE" w:rsidRPr="00CF6A56" w:rsidRDefault="00A87FFE" w:rsidP="00A87FFE">
            <w:pPr>
              <w:jc w:val="center"/>
              <w:rPr>
                <w:rFonts w:asciiTheme="majorHAnsi" w:hAnsiTheme="majorHAnsi"/>
                <w:color w:val="595959" w:themeColor="text1" w:themeTint="A6"/>
                <w:sz w:val="18"/>
                <w:szCs w:val="18"/>
              </w:rPr>
            </w:pPr>
          </w:p>
          <w:p w14:paraId="4FECC219" w14:textId="77777777" w:rsidR="00A87FFE" w:rsidRPr="00CF6A56" w:rsidRDefault="00A87FFE" w:rsidP="00A87FFE">
            <w:pPr>
              <w:jc w:val="center"/>
              <w:rPr>
                <w:rFonts w:asciiTheme="majorHAnsi" w:hAnsiTheme="majorHAnsi"/>
                <w:color w:val="595959" w:themeColor="text1" w:themeTint="A6"/>
                <w:sz w:val="18"/>
                <w:szCs w:val="18"/>
              </w:rPr>
            </w:pPr>
          </w:p>
          <w:p w14:paraId="328F2644" w14:textId="77777777" w:rsidR="00A87FFE" w:rsidRPr="00CF6A56" w:rsidRDefault="00A87FFE" w:rsidP="00A87FFE">
            <w:pPr>
              <w:jc w:val="center"/>
              <w:rPr>
                <w:rFonts w:asciiTheme="majorHAnsi" w:hAnsiTheme="majorHAnsi"/>
                <w:color w:val="595959" w:themeColor="text1" w:themeTint="A6"/>
                <w:sz w:val="18"/>
                <w:szCs w:val="18"/>
              </w:rPr>
            </w:pPr>
          </w:p>
          <w:p w14:paraId="60A67C49" w14:textId="19F35839"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27</w:t>
            </w:r>
          </w:p>
        </w:tc>
        <w:tc>
          <w:tcPr>
            <w:tcW w:w="1813" w:type="dxa"/>
          </w:tcPr>
          <w:p w14:paraId="494C77A4" w14:textId="77777777" w:rsidR="00A87FFE" w:rsidRPr="00CF6A56" w:rsidRDefault="00A87FFE" w:rsidP="00A87FFE">
            <w:pPr>
              <w:jc w:val="center"/>
              <w:rPr>
                <w:rFonts w:asciiTheme="majorHAnsi" w:hAnsiTheme="majorHAnsi"/>
                <w:color w:val="595959" w:themeColor="text1" w:themeTint="A6"/>
                <w:sz w:val="18"/>
                <w:szCs w:val="18"/>
              </w:rPr>
            </w:pPr>
          </w:p>
          <w:p w14:paraId="52238762" w14:textId="77777777" w:rsidR="00A87FFE" w:rsidRPr="00CF6A56" w:rsidRDefault="00A87FFE" w:rsidP="00A87FFE">
            <w:pPr>
              <w:jc w:val="center"/>
              <w:rPr>
                <w:rFonts w:asciiTheme="majorHAnsi" w:hAnsiTheme="majorHAnsi"/>
                <w:color w:val="595959" w:themeColor="text1" w:themeTint="A6"/>
                <w:sz w:val="18"/>
                <w:szCs w:val="18"/>
              </w:rPr>
            </w:pPr>
          </w:p>
          <w:p w14:paraId="7E7CE844" w14:textId="77777777" w:rsidR="00A87FFE" w:rsidRPr="00CF6A56" w:rsidRDefault="00A87FFE" w:rsidP="00A87FFE">
            <w:pPr>
              <w:jc w:val="center"/>
              <w:rPr>
                <w:rFonts w:asciiTheme="majorHAnsi" w:hAnsiTheme="majorHAnsi"/>
                <w:color w:val="595959" w:themeColor="text1" w:themeTint="A6"/>
                <w:sz w:val="18"/>
                <w:szCs w:val="18"/>
              </w:rPr>
            </w:pPr>
          </w:p>
          <w:p w14:paraId="0521567F" w14:textId="77777777" w:rsidR="00A87FFE" w:rsidRPr="00CF6A56" w:rsidRDefault="00A87FFE" w:rsidP="00A87FFE">
            <w:pPr>
              <w:jc w:val="center"/>
              <w:rPr>
                <w:rFonts w:asciiTheme="majorHAnsi" w:hAnsiTheme="majorHAnsi"/>
                <w:color w:val="595959" w:themeColor="text1" w:themeTint="A6"/>
                <w:sz w:val="18"/>
                <w:szCs w:val="18"/>
              </w:rPr>
            </w:pPr>
          </w:p>
          <w:p w14:paraId="6DFAE0C5" w14:textId="76E746EC" w:rsidR="00A87FFE" w:rsidRPr="00CF6A56" w:rsidRDefault="00A87FFE" w:rsidP="00A87F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30</w:t>
            </w:r>
          </w:p>
        </w:tc>
        <w:tc>
          <w:tcPr>
            <w:tcW w:w="2811" w:type="dxa"/>
            <w:vMerge/>
          </w:tcPr>
          <w:p w14:paraId="4C8DE71E" w14:textId="77777777" w:rsidR="00A87FFE" w:rsidRPr="00CF6A56" w:rsidRDefault="00A87FFE" w:rsidP="004D7C4E">
            <w:pPr>
              <w:rPr>
                <w:rFonts w:asciiTheme="majorHAnsi" w:hAnsiTheme="majorHAnsi"/>
                <w:color w:val="595959" w:themeColor="text1" w:themeTint="A6"/>
                <w:sz w:val="18"/>
                <w:szCs w:val="18"/>
              </w:rPr>
            </w:pPr>
          </w:p>
        </w:tc>
      </w:tr>
    </w:tbl>
    <w:p w14:paraId="455A9C60"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3B990DEA" w14:textId="77777777" w:rsidTr="009312F0">
        <w:trPr>
          <w:jc w:val="center"/>
        </w:trPr>
        <w:tc>
          <w:tcPr>
            <w:tcW w:w="10060" w:type="dxa"/>
            <w:gridSpan w:val="5"/>
            <w:shd w:val="clear" w:color="auto" w:fill="E8E8E8" w:themeFill="background2"/>
          </w:tcPr>
          <w:p w14:paraId="402DE438" w14:textId="5B6D1398"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Obnova, izgradnja, modernizacija i opremanje srednjih škola i učeničkih domova</w:t>
            </w:r>
          </w:p>
        </w:tc>
      </w:tr>
      <w:tr w:rsidR="00C97C2D" w:rsidRPr="00CF6A56" w14:paraId="3D13D218" w14:textId="77777777" w:rsidTr="009312F0">
        <w:trPr>
          <w:jc w:val="center"/>
        </w:trPr>
        <w:tc>
          <w:tcPr>
            <w:tcW w:w="10060" w:type="dxa"/>
            <w:gridSpan w:val="5"/>
            <w:shd w:val="clear" w:color="auto" w:fill="E8E8E8" w:themeFill="background2"/>
          </w:tcPr>
          <w:p w14:paraId="3D172C85" w14:textId="223A7531" w:rsidR="00C97C2D" w:rsidRPr="00CF6A56" w:rsidRDefault="00C97C2D" w:rsidP="00C97C2D">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poboljšati uvjete obrazovanja srednjoškolaca kroz sufinanciranje srednjoškolskog obrazovanja. Time se osigurava kvalitetnije i dostupnije obrazovanje te se doprinosi ostvarivanju cilja unaprjeđenja obrazovne infrastrukture u Sisačko-moslavačkoj županiji.</w:t>
            </w:r>
          </w:p>
        </w:tc>
      </w:tr>
      <w:tr w:rsidR="00FA0946" w:rsidRPr="00CF6A56" w14:paraId="621DABA5" w14:textId="77777777" w:rsidTr="009312F0">
        <w:tblPrEx>
          <w:shd w:val="clear" w:color="auto" w:fill="auto"/>
        </w:tblPrEx>
        <w:trPr>
          <w:jc w:val="center"/>
        </w:trPr>
        <w:tc>
          <w:tcPr>
            <w:tcW w:w="1812" w:type="dxa"/>
            <w:shd w:val="clear" w:color="auto" w:fill="E8E8E8" w:themeFill="background2"/>
          </w:tcPr>
          <w:p w14:paraId="11D3F303"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lastRenderedPageBreak/>
              <w:t>Aktivnost</w:t>
            </w:r>
          </w:p>
        </w:tc>
        <w:tc>
          <w:tcPr>
            <w:tcW w:w="1812" w:type="dxa"/>
            <w:shd w:val="clear" w:color="auto" w:fill="E8E8E8" w:themeFill="background2"/>
          </w:tcPr>
          <w:p w14:paraId="0B1E72F7"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2A2D1C0A"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1F9968DA"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5B583608" w14:textId="5C5885B4"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665B3A" w:rsidRPr="00CF6A56" w14:paraId="09A7E6C1" w14:textId="77777777" w:rsidTr="009312F0">
        <w:tblPrEx>
          <w:shd w:val="clear" w:color="auto" w:fill="auto"/>
        </w:tblPrEx>
        <w:trPr>
          <w:jc w:val="center"/>
        </w:trPr>
        <w:tc>
          <w:tcPr>
            <w:tcW w:w="1812" w:type="dxa"/>
            <w:vMerge w:val="restart"/>
          </w:tcPr>
          <w:p w14:paraId="4A985410" w14:textId="0128CA16" w:rsidR="00665B3A" w:rsidRPr="00CF6A56" w:rsidRDefault="00665B3A" w:rsidP="00665B3A">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7.1.</w:t>
            </w:r>
            <w:r w:rsidR="00110235">
              <w:rPr>
                <w:rFonts w:asciiTheme="majorHAnsi" w:hAnsiTheme="majorHAnsi"/>
                <w:color w:val="595959" w:themeColor="text1" w:themeTint="A6"/>
                <w:sz w:val="18"/>
                <w:szCs w:val="18"/>
              </w:rPr>
              <w:t xml:space="preserve"> </w:t>
            </w:r>
            <w:r w:rsidR="00061B9D">
              <w:rPr>
                <w:rFonts w:asciiTheme="majorHAnsi" w:hAnsiTheme="majorHAnsi"/>
                <w:color w:val="595959" w:themeColor="text1" w:themeTint="A6"/>
                <w:sz w:val="18"/>
                <w:szCs w:val="18"/>
              </w:rPr>
              <w:t>S</w:t>
            </w:r>
            <w:r w:rsidRPr="00CF6A56">
              <w:rPr>
                <w:rFonts w:asciiTheme="majorHAnsi" w:hAnsiTheme="majorHAnsi"/>
                <w:color w:val="595959" w:themeColor="text1" w:themeTint="A6"/>
                <w:sz w:val="18"/>
                <w:szCs w:val="18"/>
              </w:rPr>
              <w:t>tipendije u obrazovanju</w:t>
            </w:r>
          </w:p>
          <w:p w14:paraId="274EB182" w14:textId="14DD6CA3" w:rsidR="00665B3A" w:rsidRPr="00CF6A56" w:rsidRDefault="00665B3A" w:rsidP="00665B3A">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7.2.</w:t>
            </w:r>
            <w:r w:rsidR="00110235">
              <w:rPr>
                <w:rFonts w:asciiTheme="majorHAnsi" w:hAnsiTheme="majorHAnsi"/>
                <w:color w:val="595959" w:themeColor="text1" w:themeTint="A6"/>
                <w:sz w:val="18"/>
                <w:szCs w:val="18"/>
              </w:rPr>
              <w:t xml:space="preserve"> </w:t>
            </w:r>
            <w:r w:rsidR="00061B9D">
              <w:rPr>
                <w:rFonts w:asciiTheme="majorHAnsi" w:hAnsiTheme="majorHAnsi"/>
                <w:color w:val="595959" w:themeColor="text1" w:themeTint="A6"/>
                <w:sz w:val="18"/>
                <w:szCs w:val="18"/>
              </w:rPr>
              <w:t>Su</w:t>
            </w:r>
            <w:r w:rsidRPr="00CF6A56">
              <w:rPr>
                <w:rFonts w:asciiTheme="majorHAnsi" w:hAnsiTheme="majorHAnsi"/>
                <w:color w:val="595959" w:themeColor="text1" w:themeTint="A6"/>
                <w:sz w:val="18"/>
                <w:szCs w:val="18"/>
              </w:rPr>
              <w:t>fina</w:t>
            </w:r>
            <w:r w:rsidR="00110235">
              <w:rPr>
                <w:rFonts w:asciiTheme="majorHAnsi" w:hAnsiTheme="majorHAnsi"/>
                <w:color w:val="595959" w:themeColor="text1" w:themeTint="A6"/>
                <w:sz w:val="18"/>
                <w:szCs w:val="18"/>
              </w:rPr>
              <w:t>n</w:t>
            </w:r>
            <w:r w:rsidRPr="00CF6A56">
              <w:rPr>
                <w:rFonts w:asciiTheme="majorHAnsi" w:hAnsiTheme="majorHAnsi"/>
                <w:color w:val="595959" w:themeColor="text1" w:themeTint="A6"/>
                <w:sz w:val="18"/>
                <w:szCs w:val="18"/>
              </w:rPr>
              <w:t>ciranje srednj</w:t>
            </w:r>
            <w:r w:rsidR="00110235">
              <w:rPr>
                <w:rFonts w:asciiTheme="majorHAnsi" w:hAnsiTheme="majorHAnsi"/>
                <w:color w:val="595959" w:themeColor="text1" w:themeTint="A6"/>
                <w:sz w:val="18"/>
                <w:szCs w:val="18"/>
              </w:rPr>
              <w:t>o</w:t>
            </w:r>
            <w:r w:rsidRPr="00CF6A56">
              <w:rPr>
                <w:rFonts w:asciiTheme="majorHAnsi" w:hAnsiTheme="majorHAnsi"/>
                <w:color w:val="595959" w:themeColor="text1" w:themeTint="A6"/>
                <w:sz w:val="18"/>
                <w:szCs w:val="18"/>
              </w:rPr>
              <w:t>školskog obrazovanja</w:t>
            </w:r>
          </w:p>
        </w:tc>
        <w:tc>
          <w:tcPr>
            <w:tcW w:w="1812" w:type="dxa"/>
          </w:tcPr>
          <w:p w14:paraId="10FC9688" w14:textId="1CE1D21B" w:rsidR="00665B3A" w:rsidRPr="00CF6A56" w:rsidRDefault="00665B3A"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učenika  srednjoškolaca</w:t>
            </w:r>
          </w:p>
        </w:tc>
        <w:tc>
          <w:tcPr>
            <w:tcW w:w="1812" w:type="dxa"/>
          </w:tcPr>
          <w:p w14:paraId="7935544E" w14:textId="77777777" w:rsidR="00665B3A" w:rsidRPr="00CF6A56" w:rsidRDefault="00665B3A" w:rsidP="00665B3A">
            <w:pPr>
              <w:jc w:val="center"/>
              <w:rPr>
                <w:rFonts w:asciiTheme="majorHAnsi" w:hAnsiTheme="majorHAnsi"/>
                <w:color w:val="595959" w:themeColor="text1" w:themeTint="A6"/>
                <w:sz w:val="18"/>
                <w:szCs w:val="18"/>
              </w:rPr>
            </w:pPr>
          </w:p>
          <w:p w14:paraId="45278BC4" w14:textId="093FB2BE"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146</w:t>
            </w:r>
          </w:p>
        </w:tc>
        <w:tc>
          <w:tcPr>
            <w:tcW w:w="1813" w:type="dxa"/>
          </w:tcPr>
          <w:p w14:paraId="2C298843" w14:textId="77777777" w:rsidR="00665B3A" w:rsidRPr="00CF6A56" w:rsidRDefault="00665B3A" w:rsidP="00665B3A">
            <w:pPr>
              <w:jc w:val="center"/>
              <w:rPr>
                <w:rFonts w:asciiTheme="majorHAnsi" w:hAnsiTheme="majorHAnsi"/>
                <w:color w:val="595959" w:themeColor="text1" w:themeTint="A6"/>
                <w:sz w:val="18"/>
                <w:szCs w:val="18"/>
              </w:rPr>
            </w:pPr>
          </w:p>
          <w:p w14:paraId="1929A610" w14:textId="7B874E6A"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170</w:t>
            </w:r>
          </w:p>
        </w:tc>
        <w:tc>
          <w:tcPr>
            <w:tcW w:w="2811" w:type="dxa"/>
            <w:vMerge w:val="restart"/>
          </w:tcPr>
          <w:p w14:paraId="6DD46EB4" w14:textId="0C86DA45" w:rsidR="00665B3A" w:rsidRPr="00CF6A56" w:rsidRDefault="00665B3A"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                                                                                                                                                 A160905: Stipendiranje srednjoškolaca                                 A160904 Srednj</w:t>
            </w:r>
            <w:r w:rsidR="00110235">
              <w:rPr>
                <w:rFonts w:asciiTheme="majorHAnsi" w:hAnsiTheme="majorHAnsi"/>
                <w:color w:val="595959" w:themeColor="text1" w:themeTint="A6"/>
                <w:sz w:val="18"/>
                <w:szCs w:val="18"/>
              </w:rPr>
              <w:t>o</w:t>
            </w:r>
            <w:r w:rsidRPr="00CF6A56">
              <w:rPr>
                <w:rFonts w:asciiTheme="majorHAnsi" w:hAnsiTheme="majorHAnsi"/>
                <w:color w:val="595959" w:themeColor="text1" w:themeTint="A6"/>
                <w:sz w:val="18"/>
                <w:szCs w:val="18"/>
              </w:rPr>
              <w:t>školsko obrazovanje</w:t>
            </w:r>
          </w:p>
        </w:tc>
      </w:tr>
      <w:tr w:rsidR="00665B3A" w:rsidRPr="00CF6A56" w14:paraId="36B29EC5" w14:textId="77777777" w:rsidTr="009312F0">
        <w:tblPrEx>
          <w:shd w:val="clear" w:color="auto" w:fill="auto"/>
        </w:tblPrEx>
        <w:trPr>
          <w:jc w:val="center"/>
        </w:trPr>
        <w:tc>
          <w:tcPr>
            <w:tcW w:w="1812" w:type="dxa"/>
            <w:vMerge/>
          </w:tcPr>
          <w:p w14:paraId="094C3B3B" w14:textId="77777777" w:rsidR="00665B3A" w:rsidRPr="00CF6A56" w:rsidRDefault="00665B3A" w:rsidP="004D7C4E">
            <w:pPr>
              <w:rPr>
                <w:rFonts w:asciiTheme="majorHAnsi" w:hAnsiTheme="majorHAnsi"/>
                <w:color w:val="595959" w:themeColor="text1" w:themeTint="A6"/>
                <w:sz w:val="18"/>
                <w:szCs w:val="18"/>
              </w:rPr>
            </w:pPr>
          </w:p>
        </w:tc>
        <w:tc>
          <w:tcPr>
            <w:tcW w:w="1812" w:type="dxa"/>
          </w:tcPr>
          <w:p w14:paraId="4C88F3FD" w14:textId="37B3C024" w:rsidR="00665B3A" w:rsidRPr="00CF6A56" w:rsidRDefault="00665B3A"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razrednih odjeljenja srednjih škola</w:t>
            </w:r>
          </w:p>
        </w:tc>
        <w:tc>
          <w:tcPr>
            <w:tcW w:w="1812" w:type="dxa"/>
          </w:tcPr>
          <w:p w14:paraId="4F556EB3" w14:textId="77777777" w:rsidR="00665B3A" w:rsidRPr="00CF6A56" w:rsidRDefault="00665B3A" w:rsidP="00665B3A">
            <w:pPr>
              <w:jc w:val="center"/>
              <w:rPr>
                <w:rFonts w:asciiTheme="majorHAnsi" w:hAnsiTheme="majorHAnsi"/>
                <w:color w:val="595959" w:themeColor="text1" w:themeTint="A6"/>
                <w:sz w:val="18"/>
                <w:szCs w:val="18"/>
              </w:rPr>
            </w:pPr>
          </w:p>
          <w:p w14:paraId="3D051B89" w14:textId="4877A6B2"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w:t>
            </w:r>
          </w:p>
        </w:tc>
        <w:tc>
          <w:tcPr>
            <w:tcW w:w="1813" w:type="dxa"/>
          </w:tcPr>
          <w:p w14:paraId="6969A6DB" w14:textId="77777777" w:rsidR="00665B3A" w:rsidRPr="00CF6A56" w:rsidRDefault="00665B3A" w:rsidP="00665B3A">
            <w:pPr>
              <w:jc w:val="center"/>
              <w:rPr>
                <w:rFonts w:asciiTheme="majorHAnsi" w:hAnsiTheme="majorHAnsi"/>
                <w:color w:val="595959" w:themeColor="text1" w:themeTint="A6"/>
                <w:sz w:val="18"/>
                <w:szCs w:val="18"/>
              </w:rPr>
            </w:pPr>
          </w:p>
          <w:p w14:paraId="07FE1C75" w14:textId="628A8DB6"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w:t>
            </w:r>
          </w:p>
        </w:tc>
        <w:tc>
          <w:tcPr>
            <w:tcW w:w="2811" w:type="dxa"/>
            <w:vMerge/>
          </w:tcPr>
          <w:p w14:paraId="3A966522" w14:textId="77777777" w:rsidR="00665B3A" w:rsidRPr="00CF6A56" w:rsidRDefault="00665B3A" w:rsidP="004D7C4E">
            <w:pPr>
              <w:rPr>
                <w:rFonts w:asciiTheme="majorHAnsi" w:hAnsiTheme="majorHAnsi"/>
                <w:color w:val="595959" w:themeColor="text1" w:themeTint="A6"/>
                <w:sz w:val="18"/>
                <w:szCs w:val="18"/>
              </w:rPr>
            </w:pPr>
          </w:p>
        </w:tc>
      </w:tr>
      <w:tr w:rsidR="00665B3A" w:rsidRPr="00CF6A56" w14:paraId="1368A038" w14:textId="77777777" w:rsidTr="009312F0">
        <w:tblPrEx>
          <w:shd w:val="clear" w:color="auto" w:fill="auto"/>
        </w:tblPrEx>
        <w:trPr>
          <w:jc w:val="center"/>
        </w:trPr>
        <w:tc>
          <w:tcPr>
            <w:tcW w:w="1812" w:type="dxa"/>
            <w:vMerge/>
          </w:tcPr>
          <w:p w14:paraId="7D81C819" w14:textId="77777777" w:rsidR="00665B3A" w:rsidRPr="00CF6A56" w:rsidRDefault="00665B3A" w:rsidP="004D7C4E">
            <w:pPr>
              <w:rPr>
                <w:rFonts w:asciiTheme="majorHAnsi" w:hAnsiTheme="majorHAnsi"/>
                <w:color w:val="595959" w:themeColor="text1" w:themeTint="A6"/>
                <w:sz w:val="18"/>
                <w:szCs w:val="18"/>
              </w:rPr>
            </w:pPr>
          </w:p>
        </w:tc>
        <w:tc>
          <w:tcPr>
            <w:tcW w:w="1812" w:type="dxa"/>
          </w:tcPr>
          <w:p w14:paraId="56A77259" w14:textId="77777777" w:rsidR="00665B3A" w:rsidRPr="00CF6A56" w:rsidRDefault="00665B3A" w:rsidP="004D7C4E">
            <w:pPr>
              <w:rPr>
                <w:rFonts w:asciiTheme="majorHAnsi" w:hAnsiTheme="majorHAnsi"/>
                <w:color w:val="595959" w:themeColor="text1" w:themeTint="A6"/>
                <w:sz w:val="18"/>
                <w:szCs w:val="18"/>
              </w:rPr>
            </w:pPr>
          </w:p>
          <w:p w14:paraId="76E673CB" w14:textId="30AF7850" w:rsidR="00665B3A" w:rsidRPr="00CF6A56" w:rsidRDefault="00665B3A"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stipendista</w:t>
            </w:r>
          </w:p>
        </w:tc>
        <w:tc>
          <w:tcPr>
            <w:tcW w:w="1812" w:type="dxa"/>
          </w:tcPr>
          <w:p w14:paraId="4D7C2FEB" w14:textId="77777777" w:rsidR="00665B3A" w:rsidRPr="00CF6A56" w:rsidRDefault="00665B3A" w:rsidP="00665B3A">
            <w:pPr>
              <w:jc w:val="center"/>
              <w:rPr>
                <w:rFonts w:asciiTheme="majorHAnsi" w:hAnsiTheme="majorHAnsi"/>
                <w:color w:val="595959" w:themeColor="text1" w:themeTint="A6"/>
                <w:sz w:val="18"/>
                <w:szCs w:val="18"/>
              </w:rPr>
            </w:pPr>
          </w:p>
          <w:p w14:paraId="01F537BF" w14:textId="37195CB3"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18</w:t>
            </w:r>
          </w:p>
        </w:tc>
        <w:tc>
          <w:tcPr>
            <w:tcW w:w="1813" w:type="dxa"/>
          </w:tcPr>
          <w:p w14:paraId="7B7C13C0" w14:textId="77777777" w:rsidR="00665B3A" w:rsidRPr="00CF6A56" w:rsidRDefault="00665B3A" w:rsidP="00665B3A">
            <w:pPr>
              <w:jc w:val="center"/>
              <w:rPr>
                <w:rFonts w:asciiTheme="majorHAnsi" w:hAnsiTheme="majorHAnsi"/>
                <w:color w:val="595959" w:themeColor="text1" w:themeTint="A6"/>
                <w:sz w:val="18"/>
                <w:szCs w:val="18"/>
              </w:rPr>
            </w:pPr>
          </w:p>
          <w:p w14:paraId="37685DC0" w14:textId="652DFF7E" w:rsidR="00665B3A" w:rsidRPr="00CF6A56" w:rsidRDefault="00665B3A" w:rsidP="00665B3A">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26</w:t>
            </w:r>
          </w:p>
        </w:tc>
        <w:tc>
          <w:tcPr>
            <w:tcW w:w="2811" w:type="dxa"/>
            <w:vMerge/>
          </w:tcPr>
          <w:p w14:paraId="39E14D8B" w14:textId="77777777" w:rsidR="00665B3A" w:rsidRPr="00CF6A56" w:rsidRDefault="00665B3A" w:rsidP="004D7C4E">
            <w:pPr>
              <w:rPr>
                <w:rFonts w:asciiTheme="majorHAnsi" w:hAnsiTheme="majorHAnsi"/>
                <w:color w:val="595959" w:themeColor="text1" w:themeTint="A6"/>
                <w:sz w:val="18"/>
                <w:szCs w:val="18"/>
              </w:rPr>
            </w:pPr>
          </w:p>
        </w:tc>
      </w:tr>
    </w:tbl>
    <w:p w14:paraId="442899EE"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FA0946" w:rsidRPr="00CF6A56" w14:paraId="56A495F8" w14:textId="77777777" w:rsidTr="009312F0">
        <w:trPr>
          <w:jc w:val="center"/>
        </w:trPr>
        <w:tc>
          <w:tcPr>
            <w:tcW w:w="10060" w:type="dxa"/>
            <w:gridSpan w:val="5"/>
            <w:shd w:val="clear" w:color="auto" w:fill="E8E8E8" w:themeFill="background2"/>
          </w:tcPr>
          <w:p w14:paraId="52425ADC" w14:textId="45D7BA3C" w:rsidR="00FA0946"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Ulaganje u infrastrukturu i opremanje u području visokog obrazovanja te izgradnja, modernizacija i opremanje studentskih domova</w:t>
            </w:r>
          </w:p>
        </w:tc>
      </w:tr>
      <w:tr w:rsidR="00553695" w:rsidRPr="00CF6A56" w14:paraId="2F7F82DB" w14:textId="77777777" w:rsidTr="009312F0">
        <w:trPr>
          <w:jc w:val="center"/>
        </w:trPr>
        <w:tc>
          <w:tcPr>
            <w:tcW w:w="10060" w:type="dxa"/>
            <w:gridSpan w:val="5"/>
            <w:shd w:val="clear" w:color="auto" w:fill="E8E8E8" w:themeFill="background2"/>
          </w:tcPr>
          <w:p w14:paraId="6BC2E95D" w14:textId="09879C13" w:rsidR="00553695" w:rsidRPr="00CF6A56" w:rsidRDefault="00553695" w:rsidP="00553695">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uvjete za visoko obrazovanje kroz dodjelu stipendija u području visokog obrazovanja. Time se studentima s područja Grada Gline i šire regije osigurava kvalitetnije i pristupačnije obrazovanje, čime se doprinosi ostvarenju cilja poboljšanja obrazovnih uvjeta u Sisačko-moslavačkoj županiji.</w:t>
            </w:r>
          </w:p>
        </w:tc>
      </w:tr>
      <w:tr w:rsidR="00FA0946" w:rsidRPr="00CF6A56" w14:paraId="7946C5B9" w14:textId="77777777" w:rsidTr="009312F0">
        <w:tblPrEx>
          <w:shd w:val="clear" w:color="auto" w:fill="auto"/>
        </w:tblPrEx>
        <w:trPr>
          <w:jc w:val="center"/>
        </w:trPr>
        <w:tc>
          <w:tcPr>
            <w:tcW w:w="1812" w:type="dxa"/>
            <w:shd w:val="clear" w:color="auto" w:fill="E8E8E8" w:themeFill="background2"/>
          </w:tcPr>
          <w:p w14:paraId="1C9A7B6A"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6D7D47AE"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7A33DB90"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327B1F2C" w14:textId="77777777" w:rsidR="00FA0946" w:rsidRPr="00CF6A56" w:rsidRDefault="00FA094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38679834" w14:textId="6DAE9B25" w:rsidR="00FA094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FA0946" w:rsidRPr="00CF6A56">
              <w:rPr>
                <w:rFonts w:asciiTheme="majorHAnsi" w:hAnsiTheme="majorHAnsi"/>
                <w:b/>
                <w:bCs/>
                <w:color w:val="595959" w:themeColor="text1" w:themeTint="A6"/>
                <w:sz w:val="18"/>
                <w:szCs w:val="18"/>
              </w:rPr>
              <w:t>u proračunu</w:t>
            </w:r>
          </w:p>
        </w:tc>
      </w:tr>
      <w:tr w:rsidR="00FA0946" w:rsidRPr="00CF6A56" w14:paraId="1188C23E" w14:textId="77777777" w:rsidTr="009312F0">
        <w:tblPrEx>
          <w:shd w:val="clear" w:color="auto" w:fill="auto"/>
        </w:tblPrEx>
        <w:trPr>
          <w:jc w:val="center"/>
        </w:trPr>
        <w:tc>
          <w:tcPr>
            <w:tcW w:w="1812" w:type="dxa"/>
          </w:tcPr>
          <w:p w14:paraId="2B1C4B4F" w14:textId="3BFE05D3" w:rsidR="00FA0946" w:rsidRPr="00CF6A56" w:rsidRDefault="004C081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8.1.</w:t>
            </w:r>
            <w:r w:rsidR="00110235">
              <w:rPr>
                <w:rFonts w:asciiTheme="majorHAnsi" w:hAnsiTheme="majorHAnsi"/>
                <w:color w:val="595959" w:themeColor="text1" w:themeTint="A6"/>
                <w:sz w:val="18"/>
                <w:szCs w:val="18"/>
              </w:rPr>
              <w:t xml:space="preserve"> S</w:t>
            </w:r>
            <w:r w:rsidRPr="00CF6A56">
              <w:rPr>
                <w:rFonts w:asciiTheme="majorHAnsi" w:hAnsiTheme="majorHAnsi"/>
                <w:color w:val="595959" w:themeColor="text1" w:themeTint="A6"/>
                <w:sz w:val="18"/>
                <w:szCs w:val="18"/>
              </w:rPr>
              <w:t>tipendije u obrazovanju</w:t>
            </w:r>
          </w:p>
        </w:tc>
        <w:tc>
          <w:tcPr>
            <w:tcW w:w="1812" w:type="dxa"/>
          </w:tcPr>
          <w:p w14:paraId="7781EE56" w14:textId="7943EA5D" w:rsidR="00FA0946" w:rsidRPr="00CF6A56" w:rsidRDefault="004C081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stipendista</w:t>
            </w:r>
          </w:p>
        </w:tc>
        <w:tc>
          <w:tcPr>
            <w:tcW w:w="1812" w:type="dxa"/>
          </w:tcPr>
          <w:p w14:paraId="609C0A7C" w14:textId="77777777" w:rsidR="00FA0946" w:rsidRPr="00CF6A56" w:rsidRDefault="00FA0946" w:rsidP="004C0816">
            <w:pPr>
              <w:jc w:val="center"/>
              <w:rPr>
                <w:rFonts w:asciiTheme="majorHAnsi" w:hAnsiTheme="majorHAnsi"/>
                <w:color w:val="595959" w:themeColor="text1" w:themeTint="A6"/>
                <w:sz w:val="18"/>
                <w:szCs w:val="18"/>
              </w:rPr>
            </w:pPr>
          </w:p>
          <w:p w14:paraId="4EA154E0" w14:textId="5D4B1FCC" w:rsidR="004C0816" w:rsidRPr="00CF6A56" w:rsidRDefault="004C0816" w:rsidP="004C081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w:t>
            </w:r>
          </w:p>
        </w:tc>
        <w:tc>
          <w:tcPr>
            <w:tcW w:w="1813" w:type="dxa"/>
          </w:tcPr>
          <w:p w14:paraId="4255B659" w14:textId="77777777" w:rsidR="00FA0946" w:rsidRPr="00CF6A56" w:rsidRDefault="00FA0946" w:rsidP="004C0816">
            <w:pPr>
              <w:jc w:val="center"/>
              <w:rPr>
                <w:rFonts w:asciiTheme="majorHAnsi" w:hAnsiTheme="majorHAnsi"/>
                <w:color w:val="595959" w:themeColor="text1" w:themeTint="A6"/>
                <w:sz w:val="18"/>
                <w:szCs w:val="18"/>
              </w:rPr>
            </w:pPr>
          </w:p>
          <w:p w14:paraId="1E41E421" w14:textId="7B4FD773" w:rsidR="004C0816" w:rsidRPr="00CF6A56" w:rsidRDefault="004C0816" w:rsidP="004C081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14</w:t>
            </w:r>
          </w:p>
        </w:tc>
        <w:tc>
          <w:tcPr>
            <w:tcW w:w="2811" w:type="dxa"/>
          </w:tcPr>
          <w:p w14:paraId="60D975CA" w14:textId="65B09FEF" w:rsidR="00FA0946" w:rsidRPr="00CF6A56" w:rsidRDefault="004C081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A160903: Stipendiranje studenata  </w:t>
            </w:r>
          </w:p>
        </w:tc>
      </w:tr>
    </w:tbl>
    <w:p w14:paraId="45088B80" w14:textId="77777777" w:rsidR="00FA0946" w:rsidRPr="00CF6A56" w:rsidRDefault="00FA094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6D9085FA" w14:textId="77777777" w:rsidTr="009312F0">
        <w:trPr>
          <w:jc w:val="center"/>
        </w:trPr>
        <w:tc>
          <w:tcPr>
            <w:tcW w:w="10060" w:type="dxa"/>
            <w:gridSpan w:val="5"/>
            <w:shd w:val="clear" w:color="auto" w:fill="E8E8E8" w:themeFill="background2"/>
          </w:tcPr>
          <w:p w14:paraId="69E76813" w14:textId="3D980F4C" w:rsidR="000E1F9D" w:rsidRPr="00CF6A56" w:rsidRDefault="000E1F9D"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Razvoj sportske infrastrukture i jačanje kapaciteta u sustavu sporta</w:t>
            </w:r>
          </w:p>
        </w:tc>
      </w:tr>
      <w:tr w:rsidR="00553695" w:rsidRPr="00CF6A56" w14:paraId="42DEB01B" w14:textId="77777777" w:rsidTr="009312F0">
        <w:trPr>
          <w:jc w:val="center"/>
        </w:trPr>
        <w:tc>
          <w:tcPr>
            <w:tcW w:w="10060" w:type="dxa"/>
            <w:gridSpan w:val="5"/>
            <w:shd w:val="clear" w:color="auto" w:fill="E8E8E8" w:themeFill="background2"/>
          </w:tcPr>
          <w:p w14:paraId="6F76FD42" w14:textId="27E4CC60" w:rsidR="00553695" w:rsidRPr="00CF6A56" w:rsidRDefault="00553695" w:rsidP="00553695">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sportsku infrastrukturu i jačati kapacitete sportskih udruga i programa na području Grada Gline, osobito za djecu i mlade. Time se potiče zdrav način života, razvoj tjelesnih sposobnosti i izvanškolske aktivnosti, što doprinosi kvalitetnijim i dostupnijim uvjetima za odgoj i obrazovanje u okviru cilja Sisačko-moslavačke županije.</w:t>
            </w:r>
          </w:p>
        </w:tc>
      </w:tr>
      <w:tr w:rsidR="000E1F9D" w:rsidRPr="00CF6A56" w14:paraId="3B72D3F0" w14:textId="77777777" w:rsidTr="009312F0">
        <w:tblPrEx>
          <w:shd w:val="clear" w:color="auto" w:fill="auto"/>
        </w:tblPrEx>
        <w:trPr>
          <w:jc w:val="center"/>
        </w:trPr>
        <w:tc>
          <w:tcPr>
            <w:tcW w:w="1812" w:type="dxa"/>
            <w:shd w:val="clear" w:color="auto" w:fill="E8E8E8" w:themeFill="background2"/>
          </w:tcPr>
          <w:p w14:paraId="6DE73DA7"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5B350FBA"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1DA92751"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7D56129B"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6A14CFBF" w14:textId="047FAB0B"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0E1410" w:rsidRPr="00CF6A56" w14:paraId="290CCBC6" w14:textId="77777777" w:rsidTr="009312F0">
        <w:tblPrEx>
          <w:shd w:val="clear" w:color="auto" w:fill="auto"/>
        </w:tblPrEx>
        <w:trPr>
          <w:jc w:val="center"/>
        </w:trPr>
        <w:tc>
          <w:tcPr>
            <w:tcW w:w="1812" w:type="dxa"/>
            <w:vMerge w:val="restart"/>
          </w:tcPr>
          <w:p w14:paraId="18B64E74" w14:textId="0515FB15" w:rsidR="000E1410" w:rsidRPr="00CF6A56" w:rsidRDefault="000E1410"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9.1.</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oticanje razvoja sporta i rekreacije</w:t>
            </w:r>
          </w:p>
          <w:p w14:paraId="3F397A33" w14:textId="458BBD26" w:rsidR="000E1410" w:rsidRPr="00CF6A56" w:rsidRDefault="000E1410"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9.2. </w:t>
            </w:r>
            <w:r w:rsidR="00110235">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naprjeđenje dostupnosti sportsko rekreacijsk</w:t>
            </w:r>
            <w:r w:rsidR="00110235">
              <w:rPr>
                <w:rFonts w:asciiTheme="majorHAnsi" w:hAnsiTheme="majorHAnsi"/>
                <w:color w:val="595959" w:themeColor="text1" w:themeTint="A6"/>
                <w:sz w:val="18"/>
                <w:szCs w:val="18"/>
              </w:rPr>
              <w:t>i</w:t>
            </w:r>
            <w:r w:rsidRPr="00CF6A56">
              <w:rPr>
                <w:rFonts w:asciiTheme="majorHAnsi" w:hAnsiTheme="majorHAnsi"/>
                <w:color w:val="595959" w:themeColor="text1" w:themeTint="A6"/>
                <w:sz w:val="18"/>
                <w:szCs w:val="18"/>
              </w:rPr>
              <w:t>h sadržaja</w:t>
            </w:r>
          </w:p>
        </w:tc>
        <w:tc>
          <w:tcPr>
            <w:tcW w:w="1812" w:type="dxa"/>
          </w:tcPr>
          <w:p w14:paraId="1B11D278" w14:textId="0E480B4D" w:rsidR="000E1410" w:rsidRPr="00CF6A56" w:rsidRDefault="000E1410"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sportskih klubova koji primaju subvenciju za rad</w:t>
            </w:r>
          </w:p>
        </w:tc>
        <w:tc>
          <w:tcPr>
            <w:tcW w:w="1812" w:type="dxa"/>
          </w:tcPr>
          <w:p w14:paraId="7402B75E" w14:textId="77777777" w:rsidR="000E1410" w:rsidRPr="00CF6A56" w:rsidRDefault="000E1410" w:rsidP="000E1410">
            <w:pPr>
              <w:jc w:val="center"/>
              <w:rPr>
                <w:rFonts w:asciiTheme="majorHAnsi" w:hAnsiTheme="majorHAnsi"/>
                <w:color w:val="595959" w:themeColor="text1" w:themeTint="A6"/>
                <w:sz w:val="18"/>
                <w:szCs w:val="18"/>
              </w:rPr>
            </w:pPr>
          </w:p>
          <w:p w14:paraId="15C3F434" w14:textId="2741994C" w:rsidR="000E1410" w:rsidRPr="00CF6A56" w:rsidRDefault="000E1410" w:rsidP="000E141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w:t>
            </w:r>
          </w:p>
        </w:tc>
        <w:tc>
          <w:tcPr>
            <w:tcW w:w="1813" w:type="dxa"/>
          </w:tcPr>
          <w:p w14:paraId="6DEFD6D1" w14:textId="77777777" w:rsidR="000E1410" w:rsidRPr="00CF6A56" w:rsidRDefault="000E1410" w:rsidP="000E1410">
            <w:pPr>
              <w:jc w:val="center"/>
              <w:rPr>
                <w:rFonts w:asciiTheme="majorHAnsi" w:hAnsiTheme="majorHAnsi"/>
                <w:color w:val="595959" w:themeColor="text1" w:themeTint="A6"/>
                <w:sz w:val="18"/>
                <w:szCs w:val="18"/>
              </w:rPr>
            </w:pPr>
          </w:p>
          <w:p w14:paraId="197C219F" w14:textId="251101BE" w:rsidR="000E1410" w:rsidRPr="00CF6A56" w:rsidRDefault="000E1410" w:rsidP="000E141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w:t>
            </w:r>
          </w:p>
        </w:tc>
        <w:tc>
          <w:tcPr>
            <w:tcW w:w="2811" w:type="dxa"/>
            <w:vMerge w:val="restart"/>
          </w:tcPr>
          <w:p w14:paraId="4A22831D" w14:textId="650F3D9F" w:rsidR="000E1410" w:rsidRPr="00CF6A56" w:rsidRDefault="000E1410"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A160303 Potrebe u sportu;                                  K260301 Kapitalna ulaganja na ŠRC Banovac Glina</w:t>
            </w:r>
          </w:p>
        </w:tc>
      </w:tr>
      <w:tr w:rsidR="000E1410" w:rsidRPr="00CF6A56" w14:paraId="167507D8" w14:textId="77777777" w:rsidTr="009312F0">
        <w:tblPrEx>
          <w:shd w:val="clear" w:color="auto" w:fill="auto"/>
        </w:tblPrEx>
        <w:trPr>
          <w:jc w:val="center"/>
        </w:trPr>
        <w:tc>
          <w:tcPr>
            <w:tcW w:w="1812" w:type="dxa"/>
            <w:vMerge/>
          </w:tcPr>
          <w:p w14:paraId="6AF23568" w14:textId="77777777" w:rsidR="000E1410" w:rsidRPr="00CF6A56" w:rsidRDefault="000E1410" w:rsidP="004D7C4E">
            <w:pPr>
              <w:rPr>
                <w:rFonts w:asciiTheme="majorHAnsi" w:hAnsiTheme="majorHAnsi"/>
                <w:color w:val="595959" w:themeColor="text1" w:themeTint="A6"/>
                <w:sz w:val="18"/>
                <w:szCs w:val="18"/>
              </w:rPr>
            </w:pPr>
          </w:p>
        </w:tc>
        <w:tc>
          <w:tcPr>
            <w:tcW w:w="1812" w:type="dxa"/>
          </w:tcPr>
          <w:p w14:paraId="68F7C5BF" w14:textId="0CA30827" w:rsidR="000E1410" w:rsidRPr="00CF6A56" w:rsidRDefault="000E1410"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obnovljenih javnih sportskih terena/ igrališta</w:t>
            </w:r>
          </w:p>
        </w:tc>
        <w:tc>
          <w:tcPr>
            <w:tcW w:w="1812" w:type="dxa"/>
          </w:tcPr>
          <w:p w14:paraId="01F508A7" w14:textId="77777777" w:rsidR="000E1410" w:rsidRPr="00CF6A56" w:rsidRDefault="000E1410" w:rsidP="000E1410">
            <w:pPr>
              <w:jc w:val="center"/>
              <w:rPr>
                <w:rFonts w:asciiTheme="majorHAnsi" w:hAnsiTheme="majorHAnsi"/>
                <w:color w:val="595959" w:themeColor="text1" w:themeTint="A6"/>
                <w:sz w:val="18"/>
                <w:szCs w:val="18"/>
              </w:rPr>
            </w:pPr>
          </w:p>
          <w:p w14:paraId="046A310B" w14:textId="30599735" w:rsidR="000E1410" w:rsidRPr="00CF6A56" w:rsidRDefault="000E1410" w:rsidP="000E141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1813" w:type="dxa"/>
          </w:tcPr>
          <w:p w14:paraId="475CDFE4" w14:textId="77777777" w:rsidR="000E1410" w:rsidRPr="00CF6A56" w:rsidRDefault="000E1410" w:rsidP="000E1410">
            <w:pPr>
              <w:jc w:val="center"/>
              <w:rPr>
                <w:rFonts w:asciiTheme="majorHAnsi" w:hAnsiTheme="majorHAnsi"/>
                <w:color w:val="595959" w:themeColor="text1" w:themeTint="A6"/>
                <w:sz w:val="18"/>
                <w:szCs w:val="18"/>
              </w:rPr>
            </w:pPr>
          </w:p>
          <w:p w14:paraId="78E821C0" w14:textId="5106092A" w:rsidR="000E1410" w:rsidRPr="00CF6A56" w:rsidRDefault="000E1410" w:rsidP="000E141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2811" w:type="dxa"/>
            <w:vMerge/>
          </w:tcPr>
          <w:p w14:paraId="7C63A9C6" w14:textId="77777777" w:rsidR="000E1410" w:rsidRPr="00CF6A56" w:rsidRDefault="000E1410" w:rsidP="004D7C4E">
            <w:pPr>
              <w:rPr>
                <w:rFonts w:asciiTheme="majorHAnsi" w:hAnsiTheme="majorHAnsi"/>
                <w:color w:val="595959" w:themeColor="text1" w:themeTint="A6"/>
                <w:sz w:val="18"/>
                <w:szCs w:val="18"/>
              </w:rPr>
            </w:pPr>
          </w:p>
        </w:tc>
      </w:tr>
    </w:tbl>
    <w:p w14:paraId="4E2EE798" w14:textId="77777777" w:rsidR="000E1F9D" w:rsidRPr="00CF6A56" w:rsidRDefault="000E1F9D" w:rsidP="004D7C4E">
      <w:pPr>
        <w:spacing w:after="0" w:line="240" w:lineRule="auto"/>
        <w:jc w:val="both"/>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78324BF6" w14:textId="77777777" w:rsidTr="009312F0">
        <w:trPr>
          <w:jc w:val="center"/>
        </w:trPr>
        <w:tc>
          <w:tcPr>
            <w:tcW w:w="10060" w:type="dxa"/>
            <w:gridSpan w:val="5"/>
            <w:shd w:val="clear" w:color="auto" w:fill="E8E8E8" w:themeFill="background2"/>
          </w:tcPr>
          <w:p w14:paraId="0CFD9B0F" w14:textId="05834196"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Promoviranje turističke ponude SMŽ</w:t>
            </w:r>
          </w:p>
        </w:tc>
      </w:tr>
      <w:tr w:rsidR="00553695" w:rsidRPr="00CF6A56" w14:paraId="1071442A" w14:textId="77777777" w:rsidTr="009312F0">
        <w:trPr>
          <w:jc w:val="center"/>
        </w:trPr>
        <w:tc>
          <w:tcPr>
            <w:tcW w:w="10060" w:type="dxa"/>
            <w:gridSpan w:val="5"/>
            <w:shd w:val="clear" w:color="auto" w:fill="E8E8E8" w:themeFill="background2"/>
          </w:tcPr>
          <w:p w14:paraId="547B1213" w14:textId="590D8741" w:rsidR="00553695" w:rsidRPr="00CF6A56" w:rsidRDefault="00553695" w:rsidP="00553695">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promovirati turističku ponudu Grada Gline i Sisačko-moslavačke županije kroz ciljane kampanje, događanja i razvoj turističkih proizvoda. Na taj se način povećava vidljivost destinacije, privlače posjetitelji i potiče očuvanje prirodne i kulturne baštine, čime se doprinosi razvoju održivog turizma.</w:t>
            </w:r>
          </w:p>
        </w:tc>
      </w:tr>
      <w:tr w:rsidR="000E1F9D" w:rsidRPr="00CF6A56" w14:paraId="6E1C3C9E" w14:textId="77777777" w:rsidTr="009312F0">
        <w:tblPrEx>
          <w:shd w:val="clear" w:color="auto" w:fill="auto"/>
        </w:tblPrEx>
        <w:trPr>
          <w:jc w:val="center"/>
        </w:trPr>
        <w:tc>
          <w:tcPr>
            <w:tcW w:w="1812" w:type="dxa"/>
            <w:shd w:val="clear" w:color="auto" w:fill="E8E8E8" w:themeFill="background2"/>
          </w:tcPr>
          <w:p w14:paraId="59A4B64E"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1EF2A867"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5E3337A1"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6DEA0EE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47499D16" w14:textId="5A905104"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0135EB" w:rsidRPr="00CF6A56" w14:paraId="440529DB" w14:textId="77777777" w:rsidTr="009312F0">
        <w:tblPrEx>
          <w:shd w:val="clear" w:color="auto" w:fill="auto"/>
        </w:tblPrEx>
        <w:trPr>
          <w:jc w:val="center"/>
        </w:trPr>
        <w:tc>
          <w:tcPr>
            <w:tcW w:w="1812" w:type="dxa"/>
            <w:vMerge w:val="restart"/>
          </w:tcPr>
          <w:p w14:paraId="4C4E5B41" w14:textId="77BC2705" w:rsidR="000135EB" w:rsidRPr="00CF6A56" w:rsidRDefault="000135E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10.1.</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oticanje održivog razvoja turizma</w:t>
            </w:r>
          </w:p>
        </w:tc>
        <w:tc>
          <w:tcPr>
            <w:tcW w:w="1812" w:type="dxa"/>
          </w:tcPr>
          <w:p w14:paraId="750FAF24" w14:textId="077CF758" w:rsidR="000135EB" w:rsidRPr="00CF6A56" w:rsidRDefault="000135E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turističkih noćenja</w:t>
            </w:r>
          </w:p>
        </w:tc>
        <w:tc>
          <w:tcPr>
            <w:tcW w:w="1812" w:type="dxa"/>
          </w:tcPr>
          <w:p w14:paraId="3A62F900" w14:textId="77777777" w:rsidR="000135EB" w:rsidRPr="00CF6A56" w:rsidRDefault="000135EB" w:rsidP="000135EB">
            <w:pPr>
              <w:jc w:val="center"/>
              <w:rPr>
                <w:rFonts w:asciiTheme="majorHAnsi" w:hAnsiTheme="majorHAnsi"/>
                <w:color w:val="595959" w:themeColor="text1" w:themeTint="A6"/>
                <w:sz w:val="18"/>
                <w:szCs w:val="18"/>
              </w:rPr>
            </w:pPr>
          </w:p>
          <w:p w14:paraId="75BEF2CF" w14:textId="1D0C59BC" w:rsidR="000135EB" w:rsidRPr="00CF6A56" w:rsidRDefault="000135EB" w:rsidP="000135E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902</w:t>
            </w:r>
          </w:p>
        </w:tc>
        <w:tc>
          <w:tcPr>
            <w:tcW w:w="1813" w:type="dxa"/>
          </w:tcPr>
          <w:p w14:paraId="0BFB3C70" w14:textId="77777777" w:rsidR="000135EB" w:rsidRPr="00CF6A56" w:rsidRDefault="000135EB" w:rsidP="000135EB">
            <w:pPr>
              <w:jc w:val="center"/>
              <w:rPr>
                <w:rFonts w:asciiTheme="majorHAnsi" w:hAnsiTheme="majorHAnsi"/>
                <w:color w:val="595959" w:themeColor="text1" w:themeTint="A6"/>
                <w:sz w:val="18"/>
                <w:szCs w:val="18"/>
              </w:rPr>
            </w:pPr>
          </w:p>
          <w:p w14:paraId="3975DD6B" w14:textId="3C882C25" w:rsidR="000135EB" w:rsidRPr="00CF6A56" w:rsidRDefault="000135EB" w:rsidP="000135E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940</w:t>
            </w:r>
          </w:p>
        </w:tc>
        <w:tc>
          <w:tcPr>
            <w:tcW w:w="2811" w:type="dxa"/>
            <w:vMerge w:val="restart"/>
          </w:tcPr>
          <w:p w14:paraId="79BC3333" w14:textId="60E592B1" w:rsidR="000135EB" w:rsidRPr="00CF6A56" w:rsidRDefault="000135E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A150303: Pomoći za razvoj turizma i lokalne zajednice</w:t>
            </w:r>
          </w:p>
        </w:tc>
      </w:tr>
      <w:tr w:rsidR="000135EB" w:rsidRPr="00CF6A56" w14:paraId="4BC8FF89" w14:textId="77777777" w:rsidTr="009312F0">
        <w:tblPrEx>
          <w:shd w:val="clear" w:color="auto" w:fill="auto"/>
        </w:tblPrEx>
        <w:trPr>
          <w:jc w:val="center"/>
        </w:trPr>
        <w:tc>
          <w:tcPr>
            <w:tcW w:w="1812" w:type="dxa"/>
            <w:vMerge/>
          </w:tcPr>
          <w:p w14:paraId="152399FE" w14:textId="77777777" w:rsidR="000135EB" w:rsidRPr="00CF6A56" w:rsidRDefault="000135EB" w:rsidP="004D7C4E">
            <w:pPr>
              <w:rPr>
                <w:rFonts w:asciiTheme="majorHAnsi" w:hAnsiTheme="majorHAnsi"/>
                <w:color w:val="595959" w:themeColor="text1" w:themeTint="A6"/>
                <w:sz w:val="18"/>
                <w:szCs w:val="18"/>
              </w:rPr>
            </w:pPr>
          </w:p>
        </w:tc>
        <w:tc>
          <w:tcPr>
            <w:tcW w:w="1812" w:type="dxa"/>
          </w:tcPr>
          <w:p w14:paraId="11D75A2D" w14:textId="4FE39801" w:rsidR="000135EB" w:rsidRPr="00CF6A56" w:rsidRDefault="000135E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turističkih dolazaka</w:t>
            </w:r>
          </w:p>
        </w:tc>
        <w:tc>
          <w:tcPr>
            <w:tcW w:w="1812" w:type="dxa"/>
          </w:tcPr>
          <w:p w14:paraId="0C7625C9" w14:textId="77777777" w:rsidR="000135EB" w:rsidRPr="00CF6A56" w:rsidRDefault="000135EB" w:rsidP="000135EB">
            <w:pPr>
              <w:jc w:val="center"/>
              <w:rPr>
                <w:rFonts w:asciiTheme="majorHAnsi" w:hAnsiTheme="majorHAnsi"/>
                <w:color w:val="595959" w:themeColor="text1" w:themeTint="A6"/>
                <w:sz w:val="18"/>
                <w:szCs w:val="18"/>
              </w:rPr>
            </w:pPr>
          </w:p>
          <w:p w14:paraId="0DAB2CF8" w14:textId="41E897DC" w:rsidR="000135EB" w:rsidRPr="00CF6A56" w:rsidRDefault="000135EB" w:rsidP="000135E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119</w:t>
            </w:r>
          </w:p>
        </w:tc>
        <w:tc>
          <w:tcPr>
            <w:tcW w:w="1813" w:type="dxa"/>
          </w:tcPr>
          <w:p w14:paraId="690DF994" w14:textId="77777777" w:rsidR="000135EB" w:rsidRPr="00CF6A56" w:rsidRDefault="000135EB" w:rsidP="000135EB">
            <w:pPr>
              <w:jc w:val="center"/>
              <w:rPr>
                <w:rFonts w:asciiTheme="majorHAnsi" w:hAnsiTheme="majorHAnsi"/>
                <w:color w:val="595959" w:themeColor="text1" w:themeTint="A6"/>
                <w:sz w:val="18"/>
                <w:szCs w:val="18"/>
              </w:rPr>
            </w:pPr>
          </w:p>
          <w:p w14:paraId="7AE8D78B" w14:textId="2E0DEFCC" w:rsidR="000135EB" w:rsidRPr="00CF6A56" w:rsidRDefault="000135EB" w:rsidP="000135E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135</w:t>
            </w:r>
          </w:p>
        </w:tc>
        <w:tc>
          <w:tcPr>
            <w:tcW w:w="2811" w:type="dxa"/>
            <w:vMerge/>
          </w:tcPr>
          <w:p w14:paraId="51A1EB34" w14:textId="77777777" w:rsidR="000135EB" w:rsidRPr="00CF6A56" w:rsidRDefault="000135EB" w:rsidP="004D7C4E">
            <w:pPr>
              <w:rPr>
                <w:rFonts w:asciiTheme="majorHAnsi" w:hAnsiTheme="majorHAnsi"/>
                <w:color w:val="595959" w:themeColor="text1" w:themeTint="A6"/>
                <w:sz w:val="18"/>
                <w:szCs w:val="18"/>
              </w:rPr>
            </w:pPr>
          </w:p>
        </w:tc>
      </w:tr>
    </w:tbl>
    <w:p w14:paraId="4B59D483" w14:textId="77777777" w:rsidR="000E1F9D" w:rsidRPr="00CF6A56" w:rsidRDefault="000E1F9D" w:rsidP="004D7C4E">
      <w:pPr>
        <w:spacing w:after="0" w:line="240" w:lineRule="auto"/>
        <w:jc w:val="both"/>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474"/>
        <w:gridCol w:w="1418"/>
        <w:gridCol w:w="3544"/>
      </w:tblGrid>
      <w:tr w:rsidR="000E1F9D" w:rsidRPr="00CF6A56" w14:paraId="113E823C" w14:textId="77777777" w:rsidTr="009312F0">
        <w:trPr>
          <w:jc w:val="center"/>
        </w:trPr>
        <w:tc>
          <w:tcPr>
            <w:tcW w:w="10060" w:type="dxa"/>
            <w:gridSpan w:val="5"/>
            <w:shd w:val="clear" w:color="auto" w:fill="E8E8E8" w:themeFill="background2"/>
          </w:tcPr>
          <w:p w14:paraId="714578F7" w14:textId="23F1E651"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Poticanje razvoja kulture i očuvanja kulturne baštine</w:t>
            </w:r>
          </w:p>
        </w:tc>
      </w:tr>
      <w:tr w:rsidR="00553695" w:rsidRPr="00CF6A56" w14:paraId="3BA502BC" w14:textId="77777777" w:rsidTr="009312F0">
        <w:trPr>
          <w:jc w:val="center"/>
        </w:trPr>
        <w:tc>
          <w:tcPr>
            <w:tcW w:w="10060" w:type="dxa"/>
            <w:gridSpan w:val="5"/>
            <w:shd w:val="clear" w:color="auto" w:fill="E8E8E8" w:themeFill="background2"/>
          </w:tcPr>
          <w:p w14:paraId="3FE7D361" w14:textId="3E74546B" w:rsidR="00553695" w:rsidRPr="00CF6A56" w:rsidRDefault="00553695" w:rsidP="00553695">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potaknuti razvoj kulturnih sadržaja i očuvanje bogate kulturne baštine Grada Gline kroz ulaganja u infrastrukturu, manifestacije i valorizaciju lokalne povijesti. Time se jača kulturni identitet, privlače posjetitelji i doprinosi ostvarivanju cilja razvoja turizma i očuvanja prirodne i kulturne baštine.</w:t>
            </w:r>
          </w:p>
        </w:tc>
      </w:tr>
      <w:tr w:rsidR="000E1F9D" w:rsidRPr="00CF6A56" w14:paraId="42B10889" w14:textId="77777777" w:rsidTr="009312F0">
        <w:tblPrEx>
          <w:shd w:val="clear" w:color="auto" w:fill="auto"/>
        </w:tblPrEx>
        <w:trPr>
          <w:jc w:val="center"/>
        </w:trPr>
        <w:tc>
          <w:tcPr>
            <w:tcW w:w="1812" w:type="dxa"/>
            <w:shd w:val="clear" w:color="auto" w:fill="E8E8E8" w:themeFill="background2"/>
          </w:tcPr>
          <w:p w14:paraId="5B158E07"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64F689B8"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474" w:type="dxa"/>
            <w:shd w:val="clear" w:color="auto" w:fill="E8E8E8" w:themeFill="background2"/>
          </w:tcPr>
          <w:p w14:paraId="610E364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418" w:type="dxa"/>
            <w:shd w:val="clear" w:color="auto" w:fill="E8E8E8" w:themeFill="background2"/>
          </w:tcPr>
          <w:p w14:paraId="7944305B"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3544" w:type="dxa"/>
            <w:shd w:val="clear" w:color="auto" w:fill="E8E8E8" w:themeFill="background2"/>
          </w:tcPr>
          <w:p w14:paraId="47FFFD9B" w14:textId="5D2A1F75"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C152AC" w:rsidRPr="00CF6A56" w14:paraId="5DDAB895" w14:textId="77777777" w:rsidTr="009312F0">
        <w:tblPrEx>
          <w:shd w:val="clear" w:color="auto" w:fill="auto"/>
        </w:tblPrEx>
        <w:trPr>
          <w:jc w:val="center"/>
        </w:trPr>
        <w:tc>
          <w:tcPr>
            <w:tcW w:w="1812" w:type="dxa"/>
            <w:vMerge w:val="restart"/>
          </w:tcPr>
          <w:p w14:paraId="66E2ED26" w14:textId="7ACD761E"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lastRenderedPageBreak/>
              <w:t>11.1.</w:t>
            </w:r>
            <w:r w:rsidRPr="00CF6A56">
              <w:t xml:space="preserve"> </w:t>
            </w:r>
            <w:r w:rsidR="00110235">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laganja u zaštitu kulturne baštine te očuvanje i promociju kulturnih i povijesnih vrijednost</w:t>
            </w:r>
          </w:p>
          <w:p w14:paraId="1CA158D2" w14:textId="30228FD8"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11.2.</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romicanje kulture i kulturnih sadržaja</w:t>
            </w:r>
          </w:p>
        </w:tc>
        <w:tc>
          <w:tcPr>
            <w:tcW w:w="1812" w:type="dxa"/>
          </w:tcPr>
          <w:p w14:paraId="74D93D16" w14:textId="2560DC39"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obnovljenih objekata kulturne baštine – stradali u potresu</w:t>
            </w:r>
          </w:p>
        </w:tc>
        <w:tc>
          <w:tcPr>
            <w:tcW w:w="1474" w:type="dxa"/>
          </w:tcPr>
          <w:p w14:paraId="0BE28B85" w14:textId="77777777" w:rsidR="00C152AC" w:rsidRPr="00CF6A56" w:rsidRDefault="00C152AC" w:rsidP="00C152AC">
            <w:pPr>
              <w:jc w:val="center"/>
              <w:rPr>
                <w:rFonts w:asciiTheme="majorHAnsi" w:hAnsiTheme="majorHAnsi"/>
                <w:color w:val="595959" w:themeColor="text1" w:themeTint="A6"/>
                <w:sz w:val="18"/>
                <w:szCs w:val="18"/>
              </w:rPr>
            </w:pPr>
          </w:p>
          <w:p w14:paraId="16C9102C" w14:textId="77777777" w:rsidR="00C152AC" w:rsidRPr="00CF6A56" w:rsidRDefault="00C152AC" w:rsidP="00C152AC">
            <w:pPr>
              <w:jc w:val="center"/>
              <w:rPr>
                <w:rFonts w:asciiTheme="majorHAnsi" w:hAnsiTheme="majorHAnsi"/>
                <w:color w:val="595959" w:themeColor="text1" w:themeTint="A6"/>
                <w:sz w:val="18"/>
                <w:szCs w:val="18"/>
              </w:rPr>
            </w:pPr>
          </w:p>
          <w:p w14:paraId="4D097C2A" w14:textId="3A7E311D"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w:t>
            </w:r>
          </w:p>
        </w:tc>
        <w:tc>
          <w:tcPr>
            <w:tcW w:w="1418" w:type="dxa"/>
          </w:tcPr>
          <w:p w14:paraId="25A5C4ED" w14:textId="77777777" w:rsidR="00C152AC" w:rsidRPr="00CF6A56" w:rsidRDefault="00C152AC" w:rsidP="00C152AC">
            <w:pPr>
              <w:jc w:val="center"/>
              <w:rPr>
                <w:rFonts w:asciiTheme="majorHAnsi" w:hAnsiTheme="majorHAnsi"/>
                <w:color w:val="595959" w:themeColor="text1" w:themeTint="A6"/>
                <w:sz w:val="18"/>
                <w:szCs w:val="18"/>
              </w:rPr>
            </w:pPr>
          </w:p>
          <w:p w14:paraId="53A855AC" w14:textId="77777777" w:rsidR="00C152AC" w:rsidRPr="00CF6A56" w:rsidRDefault="00C152AC" w:rsidP="00C152AC">
            <w:pPr>
              <w:jc w:val="center"/>
              <w:rPr>
                <w:rFonts w:asciiTheme="majorHAnsi" w:hAnsiTheme="majorHAnsi"/>
                <w:color w:val="595959" w:themeColor="text1" w:themeTint="A6"/>
                <w:sz w:val="18"/>
                <w:szCs w:val="18"/>
              </w:rPr>
            </w:pPr>
          </w:p>
          <w:p w14:paraId="7FED24CE" w14:textId="7BEB9134"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w:t>
            </w:r>
          </w:p>
        </w:tc>
        <w:tc>
          <w:tcPr>
            <w:tcW w:w="3544" w:type="dxa"/>
            <w:vMerge w:val="restart"/>
          </w:tcPr>
          <w:p w14:paraId="47A9F2F7" w14:textId="45EB2958"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K261201 Provedba mjera zaštite i cjelovita obnova zgrade Gradske uprave, Trg bana Josipa Jelačića 2, Glina ; K261202 Provedba mjera zaštite i cjelovita obnova zgrade uprave Trgovačkih društava, Petrinjska 4, Glina; K261203 Provedba mjera zaštite i cjelovita obnova uprave zgrade Crvenog križa, Trg dr. Franje Tuđmana 16 / Frankopanska 1, Glina; K261204 Provedba mjera zaštite i cjelovita obnova Kuće hrvatske himne, Ulica kneza Branimira 13,Glina; K261205 Provedba mjera zaštite i cjelovita obnova zgrade Kapelnikovog stana , Trg Petra Krešimira IV 2, Glina;  K261206 Provedba mjera zaštite i cjelovita obnova zgrade Stare ljekarne, Trg dr. Franje Tuđmana 17, Glina;  K261207 Provedba mjera zaštite i cjelovita obnova zgrade Stare pošte, Ulica Stjepana i Antuna Radića 11, Glina i K270003 Braniteljski dom A160313: Gradske manifestacije A160302: Ostale kulturne djelatnosti K260201 Opremanje Knjižnice i čitaonice Glina A160201 Knjižničarska djelatnost u Knjižnici i čitaonici Glina K260304 Unapređenje javne kulturne infrastrukture Grada Gline rekonstrukcijom i opremanjem Hrvatskog doma</w:t>
            </w:r>
          </w:p>
        </w:tc>
      </w:tr>
      <w:tr w:rsidR="00C152AC" w:rsidRPr="00CF6A56" w14:paraId="76FB069C" w14:textId="77777777" w:rsidTr="009312F0">
        <w:tblPrEx>
          <w:shd w:val="clear" w:color="auto" w:fill="auto"/>
        </w:tblPrEx>
        <w:trPr>
          <w:jc w:val="center"/>
        </w:trPr>
        <w:tc>
          <w:tcPr>
            <w:tcW w:w="1812" w:type="dxa"/>
            <w:vMerge/>
          </w:tcPr>
          <w:p w14:paraId="2AE81794" w14:textId="77777777" w:rsidR="00C152AC" w:rsidRPr="00CF6A56" w:rsidRDefault="00C152AC" w:rsidP="004D7C4E">
            <w:pPr>
              <w:rPr>
                <w:rFonts w:asciiTheme="majorHAnsi" w:hAnsiTheme="majorHAnsi"/>
                <w:color w:val="595959" w:themeColor="text1" w:themeTint="A6"/>
                <w:sz w:val="18"/>
                <w:szCs w:val="18"/>
              </w:rPr>
            </w:pPr>
          </w:p>
        </w:tc>
        <w:tc>
          <w:tcPr>
            <w:tcW w:w="1812" w:type="dxa"/>
          </w:tcPr>
          <w:p w14:paraId="24DD4E60" w14:textId="1D192738"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organiziranih kulturnih manifestacija</w:t>
            </w:r>
          </w:p>
        </w:tc>
        <w:tc>
          <w:tcPr>
            <w:tcW w:w="1474" w:type="dxa"/>
          </w:tcPr>
          <w:p w14:paraId="6E740F02" w14:textId="77777777" w:rsidR="00C152AC" w:rsidRPr="00CF6A56" w:rsidRDefault="00C152AC" w:rsidP="00C152AC">
            <w:pPr>
              <w:jc w:val="center"/>
              <w:rPr>
                <w:rFonts w:asciiTheme="majorHAnsi" w:hAnsiTheme="majorHAnsi"/>
                <w:color w:val="595959" w:themeColor="text1" w:themeTint="A6"/>
                <w:sz w:val="18"/>
                <w:szCs w:val="18"/>
              </w:rPr>
            </w:pPr>
          </w:p>
          <w:p w14:paraId="591488E6" w14:textId="7570C4F2"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w:t>
            </w:r>
          </w:p>
        </w:tc>
        <w:tc>
          <w:tcPr>
            <w:tcW w:w="1418" w:type="dxa"/>
          </w:tcPr>
          <w:p w14:paraId="7E136B3A" w14:textId="77777777" w:rsidR="00C152AC" w:rsidRPr="00CF6A56" w:rsidRDefault="00C152AC" w:rsidP="00C152AC">
            <w:pPr>
              <w:jc w:val="center"/>
              <w:rPr>
                <w:rFonts w:asciiTheme="majorHAnsi" w:hAnsiTheme="majorHAnsi"/>
                <w:color w:val="595959" w:themeColor="text1" w:themeTint="A6"/>
                <w:sz w:val="18"/>
                <w:szCs w:val="18"/>
              </w:rPr>
            </w:pPr>
          </w:p>
          <w:p w14:paraId="03D4B919" w14:textId="4A059C7D"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w:t>
            </w:r>
          </w:p>
        </w:tc>
        <w:tc>
          <w:tcPr>
            <w:tcW w:w="3544" w:type="dxa"/>
            <w:vMerge/>
          </w:tcPr>
          <w:p w14:paraId="12CDA9E2" w14:textId="77777777" w:rsidR="00C152AC" w:rsidRPr="00CF6A56" w:rsidRDefault="00C152AC" w:rsidP="004D7C4E">
            <w:pPr>
              <w:rPr>
                <w:rFonts w:asciiTheme="majorHAnsi" w:hAnsiTheme="majorHAnsi"/>
                <w:color w:val="595959" w:themeColor="text1" w:themeTint="A6"/>
                <w:sz w:val="18"/>
                <w:szCs w:val="18"/>
              </w:rPr>
            </w:pPr>
          </w:p>
        </w:tc>
      </w:tr>
      <w:tr w:rsidR="00C152AC" w:rsidRPr="00CF6A56" w14:paraId="20E9FDC1" w14:textId="77777777" w:rsidTr="009312F0">
        <w:tblPrEx>
          <w:shd w:val="clear" w:color="auto" w:fill="auto"/>
        </w:tblPrEx>
        <w:trPr>
          <w:jc w:val="center"/>
        </w:trPr>
        <w:tc>
          <w:tcPr>
            <w:tcW w:w="1812" w:type="dxa"/>
            <w:vMerge/>
          </w:tcPr>
          <w:p w14:paraId="173981C4" w14:textId="77777777" w:rsidR="00C152AC" w:rsidRPr="00CF6A56" w:rsidRDefault="00C152AC" w:rsidP="004D7C4E">
            <w:pPr>
              <w:rPr>
                <w:rFonts w:asciiTheme="majorHAnsi" w:hAnsiTheme="majorHAnsi"/>
                <w:color w:val="595959" w:themeColor="text1" w:themeTint="A6"/>
                <w:sz w:val="18"/>
                <w:szCs w:val="18"/>
              </w:rPr>
            </w:pPr>
          </w:p>
        </w:tc>
        <w:tc>
          <w:tcPr>
            <w:tcW w:w="1812" w:type="dxa"/>
          </w:tcPr>
          <w:p w14:paraId="1433EFAF" w14:textId="79943043" w:rsidR="00C152AC" w:rsidRPr="00CF6A56" w:rsidRDefault="00C152A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sufinanciranih udruga u kulturi</w:t>
            </w:r>
          </w:p>
        </w:tc>
        <w:tc>
          <w:tcPr>
            <w:tcW w:w="1474" w:type="dxa"/>
          </w:tcPr>
          <w:p w14:paraId="4C3B462E" w14:textId="77777777" w:rsidR="00C152AC" w:rsidRPr="00CF6A56" w:rsidRDefault="00C152AC" w:rsidP="00C152AC">
            <w:pPr>
              <w:jc w:val="center"/>
              <w:rPr>
                <w:rFonts w:asciiTheme="majorHAnsi" w:hAnsiTheme="majorHAnsi"/>
                <w:color w:val="595959" w:themeColor="text1" w:themeTint="A6"/>
                <w:sz w:val="18"/>
                <w:szCs w:val="18"/>
              </w:rPr>
            </w:pPr>
          </w:p>
          <w:p w14:paraId="277EB7E2" w14:textId="19003458"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w:t>
            </w:r>
          </w:p>
        </w:tc>
        <w:tc>
          <w:tcPr>
            <w:tcW w:w="1418" w:type="dxa"/>
          </w:tcPr>
          <w:p w14:paraId="62A9A535" w14:textId="77777777" w:rsidR="00C152AC" w:rsidRPr="00CF6A56" w:rsidRDefault="00C152AC" w:rsidP="00C152AC">
            <w:pPr>
              <w:jc w:val="center"/>
              <w:rPr>
                <w:rFonts w:asciiTheme="majorHAnsi" w:hAnsiTheme="majorHAnsi"/>
                <w:color w:val="595959" w:themeColor="text1" w:themeTint="A6"/>
                <w:sz w:val="18"/>
                <w:szCs w:val="18"/>
              </w:rPr>
            </w:pPr>
          </w:p>
          <w:p w14:paraId="4361327E" w14:textId="2133D772" w:rsidR="00C152AC" w:rsidRPr="00CF6A56" w:rsidRDefault="00C152AC" w:rsidP="00C152A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w:t>
            </w:r>
          </w:p>
        </w:tc>
        <w:tc>
          <w:tcPr>
            <w:tcW w:w="3544" w:type="dxa"/>
            <w:vMerge/>
          </w:tcPr>
          <w:p w14:paraId="02DADA01" w14:textId="77777777" w:rsidR="00C152AC" w:rsidRPr="00CF6A56" w:rsidRDefault="00C152AC" w:rsidP="004D7C4E">
            <w:pPr>
              <w:rPr>
                <w:rFonts w:asciiTheme="majorHAnsi" w:hAnsiTheme="majorHAnsi"/>
                <w:color w:val="595959" w:themeColor="text1" w:themeTint="A6"/>
                <w:sz w:val="18"/>
                <w:szCs w:val="18"/>
              </w:rPr>
            </w:pPr>
          </w:p>
        </w:tc>
      </w:tr>
    </w:tbl>
    <w:p w14:paraId="419C00FA" w14:textId="77777777" w:rsidR="000E1F9D" w:rsidRPr="00CF6A56" w:rsidRDefault="000E1F9D"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5469BDC7" w14:textId="77777777" w:rsidTr="009312F0">
        <w:trPr>
          <w:jc w:val="center"/>
        </w:trPr>
        <w:tc>
          <w:tcPr>
            <w:tcW w:w="10060" w:type="dxa"/>
            <w:gridSpan w:val="5"/>
            <w:shd w:val="clear" w:color="auto" w:fill="E8E8E8" w:themeFill="background2"/>
          </w:tcPr>
          <w:p w14:paraId="16A5097D" w14:textId="21613F10"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Potpore razvoju poljoprivredne proizvodnje</w:t>
            </w:r>
          </w:p>
        </w:tc>
      </w:tr>
      <w:tr w:rsidR="00553695" w:rsidRPr="00CF6A56" w14:paraId="18E76FF8" w14:textId="77777777" w:rsidTr="009312F0">
        <w:trPr>
          <w:jc w:val="center"/>
        </w:trPr>
        <w:tc>
          <w:tcPr>
            <w:tcW w:w="10060" w:type="dxa"/>
            <w:gridSpan w:val="5"/>
            <w:shd w:val="clear" w:color="auto" w:fill="E8E8E8" w:themeFill="background2"/>
          </w:tcPr>
          <w:p w14:paraId="17EA7717" w14:textId="53ED8399" w:rsidR="00553695" w:rsidRPr="00CF6A56" w:rsidRDefault="00553695" w:rsidP="00553695">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pružiti financijsku i stručnu podršku poljoprivrednicima na području Grada Gline radi modernizacije proizvodnje, povećanja produktivnosti i lakšeg pristupa tržištu. Time se jača konkurentnost lokalne poljoprivrede i doprinosi održivom razvoju ruralnog gospodarstva.</w:t>
            </w:r>
          </w:p>
        </w:tc>
      </w:tr>
      <w:tr w:rsidR="000E1F9D" w:rsidRPr="00CF6A56" w14:paraId="6C54FD3E" w14:textId="77777777" w:rsidTr="009312F0">
        <w:tblPrEx>
          <w:shd w:val="clear" w:color="auto" w:fill="auto"/>
        </w:tblPrEx>
        <w:trPr>
          <w:jc w:val="center"/>
        </w:trPr>
        <w:tc>
          <w:tcPr>
            <w:tcW w:w="1812" w:type="dxa"/>
            <w:shd w:val="clear" w:color="auto" w:fill="E8E8E8" w:themeFill="background2"/>
          </w:tcPr>
          <w:p w14:paraId="284CFAAC"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2C3971E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32D26C9A"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4D9D1BB3"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1F3C6E02" w14:textId="1A17F71A"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0C6955" w:rsidRPr="00CF6A56" w14:paraId="52CBE1D8" w14:textId="77777777" w:rsidTr="009312F0">
        <w:tblPrEx>
          <w:shd w:val="clear" w:color="auto" w:fill="auto"/>
        </w:tblPrEx>
        <w:trPr>
          <w:jc w:val="center"/>
        </w:trPr>
        <w:tc>
          <w:tcPr>
            <w:tcW w:w="1812" w:type="dxa"/>
            <w:vMerge w:val="restart"/>
          </w:tcPr>
          <w:p w14:paraId="13842E69" w14:textId="09F811D2" w:rsidR="000C6955" w:rsidRPr="00CF6A56" w:rsidRDefault="000C6955"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12.1.</w:t>
            </w:r>
            <w:r w:rsidRPr="00CF6A56">
              <w:t xml:space="preserve"> </w:t>
            </w:r>
            <w:r w:rsidRPr="00CF6A56">
              <w:rPr>
                <w:rFonts w:asciiTheme="majorHAnsi" w:hAnsiTheme="majorHAnsi"/>
                <w:color w:val="595959" w:themeColor="text1" w:themeTint="A6"/>
                <w:sz w:val="18"/>
                <w:szCs w:val="18"/>
              </w:rPr>
              <w:t>Subvencije poljoprivrednicima</w:t>
            </w:r>
          </w:p>
        </w:tc>
        <w:tc>
          <w:tcPr>
            <w:tcW w:w="1812" w:type="dxa"/>
          </w:tcPr>
          <w:p w14:paraId="50F5216C" w14:textId="29C5F207" w:rsidR="000C6955" w:rsidRPr="00CF6A56" w:rsidRDefault="000C6955"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poljoprivrednika u sustavu PDV-a</w:t>
            </w:r>
          </w:p>
        </w:tc>
        <w:tc>
          <w:tcPr>
            <w:tcW w:w="1812" w:type="dxa"/>
          </w:tcPr>
          <w:p w14:paraId="1DD2EC99" w14:textId="77777777" w:rsidR="000C6955" w:rsidRPr="00CF6A56" w:rsidRDefault="000C6955" w:rsidP="000C6955">
            <w:pPr>
              <w:jc w:val="center"/>
              <w:rPr>
                <w:rFonts w:asciiTheme="majorHAnsi" w:hAnsiTheme="majorHAnsi"/>
                <w:color w:val="595959" w:themeColor="text1" w:themeTint="A6"/>
                <w:sz w:val="18"/>
                <w:szCs w:val="18"/>
              </w:rPr>
            </w:pPr>
          </w:p>
          <w:p w14:paraId="67101DAC" w14:textId="7A5E7BDB"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45</w:t>
            </w:r>
          </w:p>
        </w:tc>
        <w:tc>
          <w:tcPr>
            <w:tcW w:w="1813" w:type="dxa"/>
          </w:tcPr>
          <w:p w14:paraId="60F8146A" w14:textId="77777777" w:rsidR="000C6955" w:rsidRPr="00CF6A56" w:rsidRDefault="000C6955" w:rsidP="000C6955">
            <w:pPr>
              <w:jc w:val="center"/>
              <w:rPr>
                <w:rFonts w:asciiTheme="majorHAnsi" w:hAnsiTheme="majorHAnsi"/>
                <w:color w:val="595959" w:themeColor="text1" w:themeTint="A6"/>
                <w:sz w:val="18"/>
                <w:szCs w:val="18"/>
              </w:rPr>
            </w:pPr>
          </w:p>
          <w:p w14:paraId="704F4FD5" w14:textId="6FE9B1E3"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54</w:t>
            </w:r>
          </w:p>
        </w:tc>
        <w:tc>
          <w:tcPr>
            <w:tcW w:w="2811" w:type="dxa"/>
            <w:vMerge w:val="restart"/>
          </w:tcPr>
          <w:p w14:paraId="2DB6A45A" w14:textId="5BD3F369" w:rsidR="000C6955" w:rsidRPr="00CF6A56" w:rsidRDefault="000C6955"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A150302 Pomoći poljoprivrednicima</w:t>
            </w:r>
          </w:p>
        </w:tc>
      </w:tr>
      <w:tr w:rsidR="000C6955" w:rsidRPr="00CF6A56" w14:paraId="335E7DE9" w14:textId="77777777" w:rsidTr="009312F0">
        <w:tblPrEx>
          <w:shd w:val="clear" w:color="auto" w:fill="auto"/>
        </w:tblPrEx>
        <w:trPr>
          <w:jc w:val="center"/>
        </w:trPr>
        <w:tc>
          <w:tcPr>
            <w:tcW w:w="1812" w:type="dxa"/>
            <w:vMerge/>
          </w:tcPr>
          <w:p w14:paraId="72A3EA71" w14:textId="77777777" w:rsidR="000C6955" w:rsidRPr="00CF6A56" w:rsidRDefault="000C6955" w:rsidP="004D7C4E">
            <w:pPr>
              <w:rPr>
                <w:rFonts w:asciiTheme="majorHAnsi" w:hAnsiTheme="majorHAnsi"/>
                <w:color w:val="595959" w:themeColor="text1" w:themeTint="A6"/>
                <w:sz w:val="18"/>
                <w:szCs w:val="18"/>
              </w:rPr>
            </w:pPr>
          </w:p>
        </w:tc>
        <w:tc>
          <w:tcPr>
            <w:tcW w:w="1812" w:type="dxa"/>
          </w:tcPr>
          <w:p w14:paraId="1565DC20" w14:textId="31485496" w:rsidR="000C6955" w:rsidRPr="00CF6A56" w:rsidRDefault="000C6955"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poljoprivrednika</w:t>
            </w:r>
          </w:p>
        </w:tc>
        <w:tc>
          <w:tcPr>
            <w:tcW w:w="1812" w:type="dxa"/>
          </w:tcPr>
          <w:p w14:paraId="68CB5802" w14:textId="77777777" w:rsidR="000C6955" w:rsidRPr="00CF6A56" w:rsidRDefault="000C6955" w:rsidP="000C6955">
            <w:pPr>
              <w:jc w:val="center"/>
              <w:rPr>
                <w:rFonts w:asciiTheme="majorHAnsi" w:hAnsiTheme="majorHAnsi"/>
                <w:color w:val="595959" w:themeColor="text1" w:themeTint="A6"/>
                <w:sz w:val="18"/>
                <w:szCs w:val="18"/>
              </w:rPr>
            </w:pPr>
          </w:p>
          <w:p w14:paraId="7FBA80D4" w14:textId="188F253E"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836</w:t>
            </w:r>
          </w:p>
        </w:tc>
        <w:tc>
          <w:tcPr>
            <w:tcW w:w="1813" w:type="dxa"/>
          </w:tcPr>
          <w:p w14:paraId="49AC4B11" w14:textId="77777777" w:rsidR="000C6955" w:rsidRPr="00CF6A56" w:rsidRDefault="000C6955" w:rsidP="000C6955">
            <w:pPr>
              <w:jc w:val="center"/>
              <w:rPr>
                <w:rFonts w:asciiTheme="majorHAnsi" w:hAnsiTheme="majorHAnsi"/>
                <w:color w:val="595959" w:themeColor="text1" w:themeTint="A6"/>
                <w:sz w:val="18"/>
                <w:szCs w:val="18"/>
              </w:rPr>
            </w:pPr>
          </w:p>
          <w:p w14:paraId="30ED309D" w14:textId="789280E8"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855</w:t>
            </w:r>
          </w:p>
        </w:tc>
        <w:tc>
          <w:tcPr>
            <w:tcW w:w="2811" w:type="dxa"/>
            <w:vMerge/>
          </w:tcPr>
          <w:p w14:paraId="166ECA95" w14:textId="77777777" w:rsidR="000C6955" w:rsidRPr="00CF6A56" w:rsidRDefault="000C6955" w:rsidP="004D7C4E">
            <w:pPr>
              <w:rPr>
                <w:rFonts w:asciiTheme="majorHAnsi" w:hAnsiTheme="majorHAnsi"/>
                <w:color w:val="595959" w:themeColor="text1" w:themeTint="A6"/>
                <w:sz w:val="18"/>
                <w:szCs w:val="18"/>
              </w:rPr>
            </w:pPr>
          </w:p>
        </w:tc>
      </w:tr>
      <w:tr w:rsidR="000C6955" w:rsidRPr="00CF6A56" w14:paraId="009E1C23" w14:textId="77777777" w:rsidTr="009312F0">
        <w:tblPrEx>
          <w:shd w:val="clear" w:color="auto" w:fill="auto"/>
        </w:tblPrEx>
        <w:trPr>
          <w:jc w:val="center"/>
        </w:trPr>
        <w:tc>
          <w:tcPr>
            <w:tcW w:w="1812" w:type="dxa"/>
            <w:vMerge/>
          </w:tcPr>
          <w:p w14:paraId="4B112DEF" w14:textId="77777777" w:rsidR="000C6955" w:rsidRPr="00CF6A56" w:rsidRDefault="000C6955" w:rsidP="004D7C4E">
            <w:pPr>
              <w:rPr>
                <w:rFonts w:asciiTheme="majorHAnsi" w:hAnsiTheme="majorHAnsi"/>
                <w:color w:val="595959" w:themeColor="text1" w:themeTint="A6"/>
                <w:sz w:val="18"/>
                <w:szCs w:val="18"/>
              </w:rPr>
            </w:pPr>
          </w:p>
        </w:tc>
        <w:tc>
          <w:tcPr>
            <w:tcW w:w="1812" w:type="dxa"/>
          </w:tcPr>
          <w:p w14:paraId="6D1BFEF1" w14:textId="38F52025" w:rsidR="000C6955" w:rsidRPr="00CF6A56" w:rsidRDefault="000C6955"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dod</w:t>
            </w:r>
            <w:r w:rsidR="00110235">
              <w:rPr>
                <w:rFonts w:asciiTheme="majorHAnsi" w:hAnsiTheme="majorHAnsi"/>
                <w:color w:val="595959" w:themeColor="text1" w:themeTint="A6"/>
                <w:sz w:val="18"/>
                <w:szCs w:val="18"/>
              </w:rPr>
              <w:t>i</w:t>
            </w:r>
            <w:r w:rsidRPr="00CF6A56">
              <w:rPr>
                <w:rFonts w:asciiTheme="majorHAnsi" w:hAnsiTheme="majorHAnsi"/>
                <w:color w:val="595959" w:themeColor="text1" w:themeTint="A6"/>
                <w:sz w:val="18"/>
                <w:szCs w:val="18"/>
              </w:rPr>
              <w:t>jeljenih potpora poljoprivrednicima</w:t>
            </w:r>
          </w:p>
        </w:tc>
        <w:tc>
          <w:tcPr>
            <w:tcW w:w="1812" w:type="dxa"/>
          </w:tcPr>
          <w:p w14:paraId="641B51C2" w14:textId="77777777" w:rsidR="000C6955" w:rsidRPr="00CF6A56" w:rsidRDefault="000C6955" w:rsidP="000C6955">
            <w:pPr>
              <w:jc w:val="center"/>
              <w:rPr>
                <w:rFonts w:asciiTheme="majorHAnsi" w:hAnsiTheme="majorHAnsi"/>
                <w:color w:val="595959" w:themeColor="text1" w:themeTint="A6"/>
                <w:sz w:val="18"/>
                <w:szCs w:val="18"/>
              </w:rPr>
            </w:pPr>
          </w:p>
          <w:p w14:paraId="66104A93" w14:textId="67B4D1E9"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98</w:t>
            </w:r>
          </w:p>
        </w:tc>
        <w:tc>
          <w:tcPr>
            <w:tcW w:w="1813" w:type="dxa"/>
          </w:tcPr>
          <w:p w14:paraId="7203D819" w14:textId="77777777" w:rsidR="000C6955" w:rsidRPr="00CF6A56" w:rsidRDefault="000C6955" w:rsidP="000C6955">
            <w:pPr>
              <w:jc w:val="center"/>
              <w:rPr>
                <w:rFonts w:asciiTheme="majorHAnsi" w:hAnsiTheme="majorHAnsi"/>
                <w:color w:val="595959" w:themeColor="text1" w:themeTint="A6"/>
                <w:sz w:val="18"/>
                <w:szCs w:val="18"/>
              </w:rPr>
            </w:pPr>
          </w:p>
          <w:p w14:paraId="1A09E051" w14:textId="416CADC8" w:rsidR="000C6955" w:rsidRPr="00CF6A56" w:rsidRDefault="000C6955" w:rsidP="000C6955">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115</w:t>
            </w:r>
          </w:p>
        </w:tc>
        <w:tc>
          <w:tcPr>
            <w:tcW w:w="2811" w:type="dxa"/>
            <w:vMerge/>
          </w:tcPr>
          <w:p w14:paraId="07EF4105" w14:textId="77777777" w:rsidR="000C6955" w:rsidRPr="00CF6A56" w:rsidRDefault="000C6955" w:rsidP="004D7C4E">
            <w:pPr>
              <w:rPr>
                <w:rFonts w:asciiTheme="majorHAnsi" w:hAnsiTheme="majorHAnsi"/>
                <w:color w:val="595959" w:themeColor="text1" w:themeTint="A6"/>
                <w:sz w:val="18"/>
                <w:szCs w:val="18"/>
              </w:rPr>
            </w:pPr>
          </w:p>
        </w:tc>
      </w:tr>
    </w:tbl>
    <w:p w14:paraId="141CCFA0" w14:textId="77777777" w:rsidR="000E1F9D" w:rsidRPr="00CF6A56" w:rsidRDefault="000E1F9D"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1B12FC6B" w14:textId="77777777" w:rsidTr="009312F0">
        <w:trPr>
          <w:jc w:val="center"/>
        </w:trPr>
        <w:tc>
          <w:tcPr>
            <w:tcW w:w="10060" w:type="dxa"/>
            <w:gridSpan w:val="5"/>
            <w:shd w:val="clear" w:color="auto" w:fill="E8E8E8" w:themeFill="background2"/>
          </w:tcPr>
          <w:p w14:paraId="176865B8" w14:textId="2CB3CFAA"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Razvoj socijalnih usluga</w:t>
            </w:r>
          </w:p>
        </w:tc>
      </w:tr>
      <w:tr w:rsidR="00CE72C8" w:rsidRPr="00CF6A56" w14:paraId="0862724F" w14:textId="77777777" w:rsidTr="009312F0">
        <w:trPr>
          <w:jc w:val="center"/>
        </w:trPr>
        <w:tc>
          <w:tcPr>
            <w:tcW w:w="10060" w:type="dxa"/>
            <w:gridSpan w:val="5"/>
            <w:shd w:val="clear" w:color="auto" w:fill="E8E8E8" w:themeFill="background2"/>
          </w:tcPr>
          <w:p w14:paraId="2B3AC348" w14:textId="66D8CE57" w:rsidR="00CE72C8" w:rsidRPr="00CF6A56" w:rsidRDefault="00CE72C8" w:rsidP="00CE72C8">
            <w:pPr>
              <w:tabs>
                <w:tab w:val="left" w:pos="3000"/>
              </w:tabs>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dostupnost i kvalitetu socijalnih usluga u Gradu Glini, osobito za ranjive skupine poput starijih osoba, djece i osoba s invaliditetom. Razvojem mreže socijalne skrbi i podrške doprinosi se ostvarenju cilja jačanja socijalne infrastrukture i izgradnje uključivog i pravednog društva.</w:t>
            </w:r>
          </w:p>
        </w:tc>
      </w:tr>
      <w:tr w:rsidR="000E1F9D" w:rsidRPr="00CF6A56" w14:paraId="666BB056" w14:textId="77777777" w:rsidTr="009312F0">
        <w:tblPrEx>
          <w:shd w:val="clear" w:color="auto" w:fill="auto"/>
        </w:tblPrEx>
        <w:trPr>
          <w:jc w:val="center"/>
        </w:trPr>
        <w:tc>
          <w:tcPr>
            <w:tcW w:w="1812" w:type="dxa"/>
            <w:shd w:val="clear" w:color="auto" w:fill="E8E8E8" w:themeFill="background2"/>
          </w:tcPr>
          <w:p w14:paraId="033266D3"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3F9F6DFD"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624B6BBC"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0271009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442F520E" w14:textId="1BA1B934"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4606A6" w:rsidRPr="00CF6A56" w14:paraId="45FE2DCB" w14:textId="77777777" w:rsidTr="009312F0">
        <w:tblPrEx>
          <w:shd w:val="clear" w:color="auto" w:fill="auto"/>
        </w:tblPrEx>
        <w:trPr>
          <w:jc w:val="center"/>
        </w:trPr>
        <w:tc>
          <w:tcPr>
            <w:tcW w:w="1812" w:type="dxa"/>
            <w:vMerge w:val="restart"/>
          </w:tcPr>
          <w:p w14:paraId="4C58CE80" w14:textId="3B423F31" w:rsidR="004606A6" w:rsidRPr="00CF6A56" w:rsidRDefault="004606A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13.1.</w:t>
            </w:r>
            <w:r w:rsidRPr="00CF6A56">
              <w:t xml:space="preserve"> </w:t>
            </w:r>
            <w:r w:rsidR="00110235">
              <w:rPr>
                <w:rFonts w:asciiTheme="majorHAnsi" w:hAnsiTheme="majorHAnsi"/>
                <w:color w:val="595959" w:themeColor="text1" w:themeTint="A6"/>
                <w:sz w:val="18"/>
                <w:szCs w:val="18"/>
              </w:rPr>
              <w:t>D</w:t>
            </w:r>
            <w:r w:rsidRPr="00CF6A56">
              <w:rPr>
                <w:rFonts w:asciiTheme="majorHAnsi" w:hAnsiTheme="majorHAnsi"/>
                <w:color w:val="595959" w:themeColor="text1" w:themeTint="A6"/>
                <w:sz w:val="18"/>
                <w:szCs w:val="18"/>
              </w:rPr>
              <w:t>odjela subvencija, pomoći i donacija</w:t>
            </w:r>
          </w:p>
        </w:tc>
        <w:tc>
          <w:tcPr>
            <w:tcW w:w="1812" w:type="dxa"/>
          </w:tcPr>
          <w:p w14:paraId="05F6D6A0" w14:textId="2C5173B7" w:rsidR="004606A6" w:rsidRPr="00CF6A56" w:rsidRDefault="004606A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korisnika sredstava za ogrjev</w:t>
            </w:r>
          </w:p>
        </w:tc>
        <w:tc>
          <w:tcPr>
            <w:tcW w:w="1812" w:type="dxa"/>
          </w:tcPr>
          <w:p w14:paraId="3D43FC41" w14:textId="77777777" w:rsidR="004606A6" w:rsidRPr="00CF6A56" w:rsidRDefault="004606A6" w:rsidP="004606A6">
            <w:pPr>
              <w:jc w:val="center"/>
              <w:rPr>
                <w:rFonts w:asciiTheme="majorHAnsi" w:hAnsiTheme="majorHAnsi"/>
                <w:color w:val="595959" w:themeColor="text1" w:themeTint="A6"/>
                <w:sz w:val="18"/>
                <w:szCs w:val="18"/>
              </w:rPr>
            </w:pPr>
          </w:p>
          <w:p w14:paraId="69946E98" w14:textId="5259B471"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w:t>
            </w:r>
          </w:p>
        </w:tc>
        <w:tc>
          <w:tcPr>
            <w:tcW w:w="1813" w:type="dxa"/>
          </w:tcPr>
          <w:p w14:paraId="11E5B744" w14:textId="77777777" w:rsidR="004606A6" w:rsidRPr="00CF6A56" w:rsidRDefault="004606A6" w:rsidP="004606A6">
            <w:pPr>
              <w:jc w:val="center"/>
              <w:rPr>
                <w:rFonts w:asciiTheme="majorHAnsi" w:hAnsiTheme="majorHAnsi"/>
                <w:color w:val="595959" w:themeColor="text1" w:themeTint="A6"/>
                <w:sz w:val="18"/>
                <w:szCs w:val="18"/>
              </w:rPr>
            </w:pPr>
          </w:p>
          <w:p w14:paraId="7E63BF71" w14:textId="4AACE6AC"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w:t>
            </w:r>
          </w:p>
        </w:tc>
        <w:tc>
          <w:tcPr>
            <w:tcW w:w="2811" w:type="dxa"/>
            <w:vMerge w:val="restart"/>
          </w:tcPr>
          <w:p w14:paraId="53B4466A" w14:textId="1045194B" w:rsidR="004606A6" w:rsidRPr="00CF6A56" w:rsidRDefault="004606A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A160501: Troškovi stanovanja                                                                                                   Kroz aktivnost                                A160502 Ostale pomoći za socijalnu zaštitu </w:t>
            </w:r>
          </w:p>
        </w:tc>
      </w:tr>
      <w:tr w:rsidR="004606A6" w:rsidRPr="00CF6A56" w14:paraId="0E07E1EB" w14:textId="77777777" w:rsidTr="009312F0">
        <w:tblPrEx>
          <w:shd w:val="clear" w:color="auto" w:fill="auto"/>
        </w:tblPrEx>
        <w:trPr>
          <w:jc w:val="center"/>
        </w:trPr>
        <w:tc>
          <w:tcPr>
            <w:tcW w:w="1812" w:type="dxa"/>
            <w:vMerge/>
          </w:tcPr>
          <w:p w14:paraId="432FA40E" w14:textId="77777777" w:rsidR="004606A6" w:rsidRPr="00CF6A56" w:rsidRDefault="004606A6" w:rsidP="004D7C4E">
            <w:pPr>
              <w:rPr>
                <w:rFonts w:asciiTheme="majorHAnsi" w:hAnsiTheme="majorHAnsi"/>
                <w:color w:val="595959" w:themeColor="text1" w:themeTint="A6"/>
                <w:sz w:val="18"/>
                <w:szCs w:val="18"/>
              </w:rPr>
            </w:pPr>
          </w:p>
        </w:tc>
        <w:tc>
          <w:tcPr>
            <w:tcW w:w="1812" w:type="dxa"/>
          </w:tcPr>
          <w:p w14:paraId="15B588BA" w14:textId="010CCAFC" w:rsidR="004606A6" w:rsidRPr="00CF6A56" w:rsidRDefault="004606A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osoba korisnika troškova stanovanja</w:t>
            </w:r>
          </w:p>
        </w:tc>
        <w:tc>
          <w:tcPr>
            <w:tcW w:w="1812" w:type="dxa"/>
          </w:tcPr>
          <w:p w14:paraId="13259236" w14:textId="77777777" w:rsidR="004606A6" w:rsidRPr="00CF6A56" w:rsidRDefault="004606A6" w:rsidP="004606A6">
            <w:pPr>
              <w:jc w:val="center"/>
              <w:rPr>
                <w:rFonts w:asciiTheme="majorHAnsi" w:hAnsiTheme="majorHAnsi"/>
                <w:color w:val="595959" w:themeColor="text1" w:themeTint="A6"/>
                <w:sz w:val="18"/>
                <w:szCs w:val="18"/>
              </w:rPr>
            </w:pPr>
          </w:p>
          <w:p w14:paraId="704B00AA" w14:textId="780BE62E"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w:t>
            </w:r>
          </w:p>
        </w:tc>
        <w:tc>
          <w:tcPr>
            <w:tcW w:w="1813" w:type="dxa"/>
          </w:tcPr>
          <w:p w14:paraId="0A9ADEFF" w14:textId="77777777" w:rsidR="004606A6" w:rsidRPr="00CF6A56" w:rsidRDefault="004606A6" w:rsidP="004606A6">
            <w:pPr>
              <w:jc w:val="center"/>
              <w:rPr>
                <w:rFonts w:asciiTheme="majorHAnsi" w:hAnsiTheme="majorHAnsi"/>
                <w:color w:val="595959" w:themeColor="text1" w:themeTint="A6"/>
                <w:sz w:val="18"/>
                <w:szCs w:val="18"/>
              </w:rPr>
            </w:pPr>
          </w:p>
          <w:p w14:paraId="08656356" w14:textId="2CF154AB"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100</w:t>
            </w:r>
          </w:p>
        </w:tc>
        <w:tc>
          <w:tcPr>
            <w:tcW w:w="2811" w:type="dxa"/>
            <w:vMerge/>
          </w:tcPr>
          <w:p w14:paraId="34A08B2C" w14:textId="77777777" w:rsidR="004606A6" w:rsidRPr="00CF6A56" w:rsidRDefault="004606A6" w:rsidP="004D7C4E">
            <w:pPr>
              <w:rPr>
                <w:rFonts w:asciiTheme="majorHAnsi" w:hAnsiTheme="majorHAnsi"/>
                <w:color w:val="595959" w:themeColor="text1" w:themeTint="A6"/>
                <w:sz w:val="18"/>
                <w:szCs w:val="18"/>
              </w:rPr>
            </w:pPr>
          </w:p>
        </w:tc>
      </w:tr>
      <w:tr w:rsidR="004606A6" w:rsidRPr="00CF6A56" w14:paraId="12C29E31" w14:textId="77777777" w:rsidTr="009312F0">
        <w:tblPrEx>
          <w:shd w:val="clear" w:color="auto" w:fill="auto"/>
        </w:tblPrEx>
        <w:trPr>
          <w:jc w:val="center"/>
        </w:trPr>
        <w:tc>
          <w:tcPr>
            <w:tcW w:w="1812" w:type="dxa"/>
            <w:vMerge/>
          </w:tcPr>
          <w:p w14:paraId="5F729A0F" w14:textId="77777777" w:rsidR="004606A6" w:rsidRPr="00CF6A56" w:rsidRDefault="004606A6" w:rsidP="004D7C4E">
            <w:pPr>
              <w:rPr>
                <w:rFonts w:asciiTheme="majorHAnsi" w:hAnsiTheme="majorHAnsi"/>
                <w:color w:val="595959" w:themeColor="text1" w:themeTint="A6"/>
                <w:sz w:val="18"/>
                <w:szCs w:val="18"/>
              </w:rPr>
            </w:pPr>
          </w:p>
        </w:tc>
        <w:tc>
          <w:tcPr>
            <w:tcW w:w="1812" w:type="dxa"/>
          </w:tcPr>
          <w:p w14:paraId="4A8D194D" w14:textId="2AA4CD51" w:rsidR="004606A6" w:rsidRPr="00CF6A56" w:rsidRDefault="004606A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korisnika jednokratnih novčanih pomoći</w:t>
            </w:r>
          </w:p>
        </w:tc>
        <w:tc>
          <w:tcPr>
            <w:tcW w:w="1812" w:type="dxa"/>
          </w:tcPr>
          <w:p w14:paraId="4AEEE296" w14:textId="77777777" w:rsidR="004606A6" w:rsidRPr="00CF6A56" w:rsidRDefault="004606A6" w:rsidP="004606A6">
            <w:pPr>
              <w:jc w:val="center"/>
              <w:rPr>
                <w:rFonts w:asciiTheme="majorHAnsi" w:hAnsiTheme="majorHAnsi"/>
                <w:color w:val="595959" w:themeColor="text1" w:themeTint="A6"/>
                <w:sz w:val="18"/>
                <w:szCs w:val="18"/>
              </w:rPr>
            </w:pPr>
          </w:p>
          <w:p w14:paraId="22106F5F" w14:textId="07B64EB3"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26</w:t>
            </w:r>
          </w:p>
        </w:tc>
        <w:tc>
          <w:tcPr>
            <w:tcW w:w="1813" w:type="dxa"/>
          </w:tcPr>
          <w:p w14:paraId="2D24BD88" w14:textId="77777777" w:rsidR="004606A6" w:rsidRPr="00CF6A56" w:rsidRDefault="004606A6" w:rsidP="004606A6">
            <w:pPr>
              <w:jc w:val="center"/>
              <w:rPr>
                <w:rFonts w:asciiTheme="majorHAnsi" w:hAnsiTheme="majorHAnsi"/>
                <w:color w:val="595959" w:themeColor="text1" w:themeTint="A6"/>
                <w:sz w:val="18"/>
                <w:szCs w:val="18"/>
              </w:rPr>
            </w:pPr>
          </w:p>
          <w:p w14:paraId="6B8D6587" w14:textId="743E90C1" w:rsidR="004606A6" w:rsidRPr="00CF6A56" w:rsidRDefault="004606A6" w:rsidP="004606A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26</w:t>
            </w:r>
          </w:p>
        </w:tc>
        <w:tc>
          <w:tcPr>
            <w:tcW w:w="2811" w:type="dxa"/>
            <w:vMerge/>
          </w:tcPr>
          <w:p w14:paraId="2A7CD9F7" w14:textId="77777777" w:rsidR="004606A6" w:rsidRPr="00CF6A56" w:rsidRDefault="004606A6" w:rsidP="004D7C4E">
            <w:pPr>
              <w:rPr>
                <w:rFonts w:asciiTheme="majorHAnsi" w:hAnsiTheme="majorHAnsi"/>
                <w:color w:val="595959" w:themeColor="text1" w:themeTint="A6"/>
                <w:sz w:val="18"/>
                <w:szCs w:val="18"/>
              </w:rPr>
            </w:pPr>
          </w:p>
        </w:tc>
      </w:tr>
      <w:tr w:rsidR="000E1F9D" w:rsidRPr="00CF6A56" w14:paraId="16403596" w14:textId="77777777" w:rsidTr="009312F0">
        <w:trPr>
          <w:jc w:val="center"/>
        </w:trPr>
        <w:tc>
          <w:tcPr>
            <w:tcW w:w="10060" w:type="dxa"/>
            <w:gridSpan w:val="5"/>
            <w:shd w:val="clear" w:color="auto" w:fill="E8E8E8" w:themeFill="background2"/>
          </w:tcPr>
          <w:p w14:paraId="0AF93A5A" w14:textId="242D134B"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lastRenderedPageBreak/>
              <w:t>Poticanje korištenja obnovljivih izvora energije</w:t>
            </w:r>
          </w:p>
        </w:tc>
      </w:tr>
      <w:tr w:rsidR="00CE72C8" w:rsidRPr="00CF6A56" w14:paraId="75BF0E4D" w14:textId="77777777" w:rsidTr="009312F0">
        <w:trPr>
          <w:jc w:val="center"/>
        </w:trPr>
        <w:tc>
          <w:tcPr>
            <w:tcW w:w="10060" w:type="dxa"/>
            <w:gridSpan w:val="5"/>
            <w:shd w:val="clear" w:color="auto" w:fill="E8E8E8" w:themeFill="background2"/>
          </w:tcPr>
          <w:p w14:paraId="17821DD4" w14:textId="2D32242B" w:rsidR="00CE72C8" w:rsidRPr="00CF6A56" w:rsidRDefault="00CE72C8" w:rsidP="00CE72C8">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potaknuti širu primjenu obnovljivih izvora energije na području Grada Gline, poput solarne energije, u javnom i privatnom sektoru. Korištenjem čistih izvora energije smanjuje se ovisnost o fosilnim gorivima, smanjuju se emisije štetnih plinova te se doprinosi zaštiti okoliša i ublažavanju klimatskih promjena.</w:t>
            </w:r>
          </w:p>
        </w:tc>
      </w:tr>
      <w:tr w:rsidR="000E1F9D" w:rsidRPr="00CF6A56" w14:paraId="6157B3EF" w14:textId="77777777" w:rsidTr="009312F0">
        <w:tblPrEx>
          <w:shd w:val="clear" w:color="auto" w:fill="auto"/>
        </w:tblPrEx>
        <w:trPr>
          <w:jc w:val="center"/>
        </w:trPr>
        <w:tc>
          <w:tcPr>
            <w:tcW w:w="1812" w:type="dxa"/>
            <w:shd w:val="clear" w:color="auto" w:fill="E8E8E8" w:themeFill="background2"/>
          </w:tcPr>
          <w:p w14:paraId="1BC17FCB"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69504464"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475CB2A1"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4A3D9F75"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391B2498" w14:textId="4932CA83"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0E1F9D" w:rsidRPr="00CF6A56" w14:paraId="33F2BD0F" w14:textId="77777777" w:rsidTr="009312F0">
        <w:tblPrEx>
          <w:shd w:val="clear" w:color="auto" w:fill="auto"/>
        </w:tblPrEx>
        <w:trPr>
          <w:jc w:val="center"/>
        </w:trPr>
        <w:tc>
          <w:tcPr>
            <w:tcW w:w="1812" w:type="dxa"/>
          </w:tcPr>
          <w:p w14:paraId="7C9EB40F" w14:textId="3FF15BB0" w:rsidR="000E1F9D" w:rsidRPr="00CF6A56" w:rsidRDefault="00BC2BB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14.1.</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ostavlj</w:t>
            </w:r>
            <w:r w:rsidR="00110235">
              <w:rPr>
                <w:rFonts w:asciiTheme="majorHAnsi" w:hAnsiTheme="majorHAnsi"/>
                <w:color w:val="595959" w:themeColor="text1" w:themeTint="A6"/>
                <w:sz w:val="18"/>
                <w:szCs w:val="18"/>
              </w:rPr>
              <w:t>a</w:t>
            </w:r>
            <w:r w:rsidRPr="00CF6A56">
              <w:rPr>
                <w:rFonts w:asciiTheme="majorHAnsi" w:hAnsiTheme="majorHAnsi"/>
                <w:color w:val="595959" w:themeColor="text1" w:themeTint="A6"/>
                <w:sz w:val="18"/>
                <w:szCs w:val="18"/>
              </w:rPr>
              <w:t>nje fotonaponskih elektrana na objekte u vlasništvu Grada Gline</w:t>
            </w:r>
          </w:p>
        </w:tc>
        <w:tc>
          <w:tcPr>
            <w:tcW w:w="1812" w:type="dxa"/>
          </w:tcPr>
          <w:p w14:paraId="6F6E944A" w14:textId="26BAFA24" w:rsidR="000E1F9D" w:rsidRPr="00CF6A56" w:rsidRDefault="00BC2BB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objekata s postavljanim fotonaponskim elektranama</w:t>
            </w:r>
          </w:p>
        </w:tc>
        <w:tc>
          <w:tcPr>
            <w:tcW w:w="1812" w:type="dxa"/>
          </w:tcPr>
          <w:p w14:paraId="1E90229E" w14:textId="77777777" w:rsidR="000E1F9D" w:rsidRPr="00CF6A56" w:rsidRDefault="000E1F9D" w:rsidP="00BC2BB6">
            <w:pPr>
              <w:jc w:val="center"/>
              <w:rPr>
                <w:rFonts w:asciiTheme="majorHAnsi" w:hAnsiTheme="majorHAnsi"/>
                <w:color w:val="595959" w:themeColor="text1" w:themeTint="A6"/>
                <w:sz w:val="18"/>
                <w:szCs w:val="18"/>
              </w:rPr>
            </w:pPr>
          </w:p>
          <w:p w14:paraId="233C4BAD" w14:textId="77777777" w:rsidR="00CF584D" w:rsidRPr="00CF6A56" w:rsidRDefault="00CF584D" w:rsidP="00BC2BB6">
            <w:pPr>
              <w:jc w:val="center"/>
              <w:rPr>
                <w:rFonts w:asciiTheme="majorHAnsi" w:hAnsiTheme="majorHAnsi"/>
                <w:color w:val="595959" w:themeColor="text1" w:themeTint="A6"/>
                <w:sz w:val="18"/>
                <w:szCs w:val="18"/>
              </w:rPr>
            </w:pPr>
          </w:p>
          <w:p w14:paraId="003BCA01" w14:textId="1A8CB87B" w:rsidR="00BC2BB6" w:rsidRPr="00CF6A56" w:rsidRDefault="00BC2BB6" w:rsidP="00BC2BB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1813" w:type="dxa"/>
          </w:tcPr>
          <w:p w14:paraId="189D6A40" w14:textId="77777777" w:rsidR="000E1F9D" w:rsidRPr="00CF6A56" w:rsidRDefault="000E1F9D" w:rsidP="00BC2BB6">
            <w:pPr>
              <w:jc w:val="center"/>
              <w:rPr>
                <w:rFonts w:asciiTheme="majorHAnsi" w:hAnsiTheme="majorHAnsi"/>
                <w:color w:val="595959" w:themeColor="text1" w:themeTint="A6"/>
                <w:sz w:val="18"/>
                <w:szCs w:val="18"/>
              </w:rPr>
            </w:pPr>
          </w:p>
          <w:p w14:paraId="5C0F25D7" w14:textId="77777777" w:rsidR="00CF584D" w:rsidRPr="00CF6A56" w:rsidRDefault="00CF584D" w:rsidP="00BC2BB6">
            <w:pPr>
              <w:jc w:val="center"/>
              <w:rPr>
                <w:rFonts w:asciiTheme="majorHAnsi" w:hAnsiTheme="majorHAnsi"/>
                <w:color w:val="595959" w:themeColor="text1" w:themeTint="A6"/>
                <w:sz w:val="18"/>
                <w:szCs w:val="18"/>
              </w:rPr>
            </w:pPr>
          </w:p>
          <w:p w14:paraId="10C14A3A" w14:textId="644E13C3" w:rsidR="00BC2BB6" w:rsidRPr="00CF6A56" w:rsidRDefault="00BC2BB6" w:rsidP="00BC2BB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w:t>
            </w:r>
          </w:p>
        </w:tc>
        <w:tc>
          <w:tcPr>
            <w:tcW w:w="2811" w:type="dxa"/>
          </w:tcPr>
          <w:p w14:paraId="62495FF2" w14:textId="592158D3" w:rsidR="000E1F9D" w:rsidRPr="00CF6A56" w:rsidRDefault="00BC2BB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K270007 Ugradnja fotonaponskih elektrana na objekte u vlasništvu Grada Gline</w:t>
            </w:r>
          </w:p>
        </w:tc>
      </w:tr>
    </w:tbl>
    <w:p w14:paraId="00E24443" w14:textId="77777777" w:rsidR="000E1F9D" w:rsidRPr="00CF6A56" w:rsidRDefault="000E1F9D" w:rsidP="004D7C4E">
      <w:pPr>
        <w:spacing w:after="0" w:line="240" w:lineRule="auto"/>
        <w:jc w:val="both"/>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219320BC" w14:textId="77777777" w:rsidTr="009312F0">
        <w:trPr>
          <w:jc w:val="center"/>
        </w:trPr>
        <w:tc>
          <w:tcPr>
            <w:tcW w:w="10060" w:type="dxa"/>
            <w:gridSpan w:val="5"/>
            <w:shd w:val="clear" w:color="auto" w:fill="E8E8E8" w:themeFill="background2"/>
          </w:tcPr>
          <w:p w14:paraId="4BE815A4" w14:textId="6B9BFD02"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Poboljšanje energetske učinkovitosti</w:t>
            </w:r>
          </w:p>
        </w:tc>
      </w:tr>
      <w:tr w:rsidR="00DC0356" w:rsidRPr="00CF6A56" w14:paraId="0C1C1962" w14:textId="77777777" w:rsidTr="009312F0">
        <w:trPr>
          <w:jc w:val="center"/>
        </w:trPr>
        <w:tc>
          <w:tcPr>
            <w:tcW w:w="10060" w:type="dxa"/>
            <w:gridSpan w:val="5"/>
            <w:shd w:val="clear" w:color="auto" w:fill="E8E8E8" w:themeFill="background2"/>
          </w:tcPr>
          <w:p w14:paraId="1AF6E0D5" w14:textId="6D32B1DC" w:rsidR="00DC0356" w:rsidRPr="00CF6A56" w:rsidRDefault="00DC0356" w:rsidP="00DC0356">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smanjiti potrošnju energije i emisije stakleničkih plinova kroz pametno upravljanje javnom rasvjetom na području Grada Gline. Provedbom energetski učinkovitih rješenja doprinosi se očuvanju okoliša, racionalnom korištenju resursa i ostvarenju cilja borbe protiv klimatskih promjena.</w:t>
            </w:r>
          </w:p>
        </w:tc>
      </w:tr>
      <w:tr w:rsidR="000E1F9D" w:rsidRPr="00CF6A56" w14:paraId="4F3469FE" w14:textId="77777777" w:rsidTr="009312F0">
        <w:tblPrEx>
          <w:shd w:val="clear" w:color="auto" w:fill="auto"/>
        </w:tblPrEx>
        <w:trPr>
          <w:jc w:val="center"/>
        </w:trPr>
        <w:tc>
          <w:tcPr>
            <w:tcW w:w="1812" w:type="dxa"/>
            <w:shd w:val="clear" w:color="auto" w:fill="E8E8E8" w:themeFill="background2"/>
          </w:tcPr>
          <w:p w14:paraId="68217F7E"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6824F158"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6C4B9E6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2C07A7D0"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3CBD8F6F" w14:textId="76AA3112"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9D2AF6" w:rsidRPr="00CF6A56" w14:paraId="0E7E38B1" w14:textId="77777777" w:rsidTr="009312F0">
        <w:tblPrEx>
          <w:shd w:val="clear" w:color="auto" w:fill="auto"/>
        </w:tblPrEx>
        <w:trPr>
          <w:jc w:val="center"/>
        </w:trPr>
        <w:tc>
          <w:tcPr>
            <w:tcW w:w="1812" w:type="dxa"/>
          </w:tcPr>
          <w:p w14:paraId="28D318DB" w14:textId="14C94962" w:rsidR="009D2AF6" w:rsidRPr="00CF6A56" w:rsidRDefault="009D2AF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15.1.</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ametno upravljanje rasvjetom</w:t>
            </w:r>
          </w:p>
        </w:tc>
        <w:tc>
          <w:tcPr>
            <w:tcW w:w="1812" w:type="dxa"/>
          </w:tcPr>
          <w:p w14:paraId="456D4C65" w14:textId="03C3468C" w:rsidR="009D2AF6" w:rsidRPr="00CF6A56" w:rsidRDefault="009D2AF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novih energetski efikasnih rasvjetnih tijela</w:t>
            </w:r>
          </w:p>
        </w:tc>
        <w:tc>
          <w:tcPr>
            <w:tcW w:w="1812" w:type="dxa"/>
          </w:tcPr>
          <w:p w14:paraId="518585C1" w14:textId="77777777" w:rsidR="009D2AF6" w:rsidRPr="00CF6A56" w:rsidRDefault="009D2AF6" w:rsidP="009D2AF6">
            <w:pPr>
              <w:jc w:val="center"/>
              <w:rPr>
                <w:rFonts w:asciiTheme="majorHAnsi" w:hAnsiTheme="majorHAnsi"/>
                <w:color w:val="595959" w:themeColor="text1" w:themeTint="A6"/>
                <w:sz w:val="18"/>
                <w:szCs w:val="18"/>
              </w:rPr>
            </w:pPr>
          </w:p>
          <w:p w14:paraId="0D18996F" w14:textId="6A1113C0" w:rsidR="009D2AF6" w:rsidRPr="00CF6A56" w:rsidRDefault="00895B43" w:rsidP="009D2AF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2.339</w:t>
            </w:r>
          </w:p>
        </w:tc>
        <w:tc>
          <w:tcPr>
            <w:tcW w:w="1813" w:type="dxa"/>
          </w:tcPr>
          <w:p w14:paraId="40D8B666" w14:textId="77777777" w:rsidR="009D2AF6" w:rsidRPr="00CF6A56" w:rsidRDefault="009D2AF6" w:rsidP="009D2AF6">
            <w:pPr>
              <w:jc w:val="center"/>
              <w:rPr>
                <w:rFonts w:asciiTheme="majorHAnsi" w:hAnsiTheme="majorHAnsi"/>
                <w:color w:val="595959" w:themeColor="text1" w:themeTint="A6"/>
                <w:sz w:val="18"/>
                <w:szCs w:val="18"/>
              </w:rPr>
            </w:pPr>
          </w:p>
          <w:p w14:paraId="03C2E988" w14:textId="2DADA0AD" w:rsidR="009D2AF6" w:rsidRPr="00CF6A56" w:rsidRDefault="00895B43" w:rsidP="009D2AF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2.550</w:t>
            </w:r>
          </w:p>
        </w:tc>
        <w:tc>
          <w:tcPr>
            <w:tcW w:w="2811" w:type="dxa"/>
          </w:tcPr>
          <w:p w14:paraId="6785AE57" w14:textId="3AC2E1B0" w:rsidR="009D2AF6" w:rsidRPr="00CF6A56" w:rsidRDefault="009D2AF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A150205 Ulična rasvjeta</w:t>
            </w:r>
          </w:p>
        </w:tc>
      </w:tr>
    </w:tbl>
    <w:p w14:paraId="06FF7CD2" w14:textId="77777777" w:rsidR="000E1F9D" w:rsidRPr="00CF6A56" w:rsidRDefault="000E1F9D" w:rsidP="004D7C4E">
      <w:pPr>
        <w:spacing w:after="0" w:line="240" w:lineRule="auto"/>
        <w:jc w:val="both"/>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0E1F9D" w:rsidRPr="00CF6A56" w14:paraId="0D4959DB" w14:textId="77777777" w:rsidTr="009312F0">
        <w:trPr>
          <w:jc w:val="center"/>
        </w:trPr>
        <w:tc>
          <w:tcPr>
            <w:tcW w:w="10060" w:type="dxa"/>
            <w:gridSpan w:val="5"/>
            <w:shd w:val="clear" w:color="auto" w:fill="E8E8E8" w:themeFill="background2"/>
          </w:tcPr>
          <w:p w14:paraId="4A7F360C" w14:textId="1B760276" w:rsidR="000E1F9D"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Ulaganja u unaprjeđenje komunalne infrastrukture i usluga</w:t>
            </w:r>
          </w:p>
        </w:tc>
      </w:tr>
      <w:tr w:rsidR="00E27800" w:rsidRPr="00CF6A56" w14:paraId="71682C3C" w14:textId="77777777" w:rsidTr="009312F0">
        <w:trPr>
          <w:jc w:val="center"/>
        </w:trPr>
        <w:tc>
          <w:tcPr>
            <w:tcW w:w="10060" w:type="dxa"/>
            <w:gridSpan w:val="5"/>
            <w:shd w:val="clear" w:color="auto" w:fill="E8E8E8" w:themeFill="background2"/>
          </w:tcPr>
          <w:p w14:paraId="616817DC" w14:textId="20D18004" w:rsidR="00E27800" w:rsidRPr="00CF6A56" w:rsidRDefault="00E27800" w:rsidP="00E2780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poboljšati komunalnu infrastrukturu i usluge u Gradu Glini kroz ulaganja u održive sustave vodoopskrbe i odvodnje te održavanje javnih površina. Ova ulaganja doprinose učinkovitijem korištenju resursa, smanjenju štetnih emisija i očuvanju okoliša, čime se ostvaruje cilj zaštite okoliša i borbe protiv klimatskih promjena.</w:t>
            </w:r>
          </w:p>
        </w:tc>
      </w:tr>
      <w:tr w:rsidR="000E1F9D" w:rsidRPr="00CF6A56" w14:paraId="0E30B95F" w14:textId="77777777" w:rsidTr="009312F0">
        <w:tblPrEx>
          <w:shd w:val="clear" w:color="auto" w:fill="auto"/>
        </w:tblPrEx>
        <w:trPr>
          <w:jc w:val="center"/>
        </w:trPr>
        <w:tc>
          <w:tcPr>
            <w:tcW w:w="1812" w:type="dxa"/>
            <w:shd w:val="clear" w:color="auto" w:fill="E8E8E8" w:themeFill="background2"/>
          </w:tcPr>
          <w:p w14:paraId="3A3F4A52"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2912F333"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5708A2F9"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0161142F" w14:textId="77777777" w:rsidR="000E1F9D" w:rsidRPr="00CF6A56" w:rsidRDefault="000E1F9D"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04500DDE" w14:textId="2175F778" w:rsidR="000E1F9D"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0E1F9D" w:rsidRPr="00CF6A56">
              <w:rPr>
                <w:rFonts w:asciiTheme="majorHAnsi" w:hAnsiTheme="majorHAnsi"/>
                <w:b/>
                <w:bCs/>
                <w:color w:val="595959" w:themeColor="text1" w:themeTint="A6"/>
                <w:sz w:val="18"/>
                <w:szCs w:val="18"/>
              </w:rPr>
              <w:t>u proračunu</w:t>
            </w:r>
          </w:p>
        </w:tc>
      </w:tr>
      <w:tr w:rsidR="00895B43" w:rsidRPr="00CF6A56" w14:paraId="6D10C0D4" w14:textId="77777777" w:rsidTr="009312F0">
        <w:tblPrEx>
          <w:shd w:val="clear" w:color="auto" w:fill="auto"/>
        </w:tblPrEx>
        <w:trPr>
          <w:jc w:val="center"/>
        </w:trPr>
        <w:tc>
          <w:tcPr>
            <w:tcW w:w="1812" w:type="dxa"/>
            <w:vMerge w:val="restart"/>
          </w:tcPr>
          <w:p w14:paraId="0C9E10DB" w14:textId="67B8638A"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16.1.</w:t>
            </w:r>
            <w:r w:rsidRPr="00CF6A56">
              <w:t xml:space="preserve"> </w:t>
            </w:r>
            <w:r w:rsidR="00110235">
              <w:rPr>
                <w:rFonts w:asciiTheme="majorHAnsi" w:hAnsiTheme="majorHAnsi"/>
                <w:color w:val="595959" w:themeColor="text1" w:themeTint="A6"/>
                <w:sz w:val="18"/>
                <w:szCs w:val="18"/>
              </w:rPr>
              <w:t>O</w:t>
            </w:r>
            <w:r w:rsidRPr="00CF6A56">
              <w:rPr>
                <w:rFonts w:asciiTheme="majorHAnsi" w:hAnsiTheme="majorHAnsi"/>
                <w:color w:val="595959" w:themeColor="text1" w:themeTint="A6"/>
                <w:sz w:val="18"/>
                <w:szCs w:val="18"/>
              </w:rPr>
              <w:t>državanje javnih površina</w:t>
            </w:r>
          </w:p>
          <w:p w14:paraId="7E442790" w14:textId="62DBB35D"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16.2. </w:t>
            </w:r>
            <w:r w:rsidR="00110235">
              <w:rPr>
                <w:rFonts w:asciiTheme="majorHAnsi" w:hAnsiTheme="majorHAnsi"/>
                <w:color w:val="595959" w:themeColor="text1" w:themeTint="A6"/>
                <w:sz w:val="18"/>
                <w:szCs w:val="18"/>
              </w:rPr>
              <w:t>R</w:t>
            </w:r>
            <w:r w:rsidRPr="00CF6A56">
              <w:rPr>
                <w:rFonts w:asciiTheme="majorHAnsi" w:hAnsiTheme="majorHAnsi"/>
                <w:color w:val="595959" w:themeColor="text1" w:themeTint="A6"/>
                <w:sz w:val="18"/>
                <w:szCs w:val="18"/>
              </w:rPr>
              <w:t>azvoj i unaprjeđenje različitih infrastrukturnih sustava</w:t>
            </w:r>
          </w:p>
        </w:tc>
        <w:tc>
          <w:tcPr>
            <w:tcW w:w="1812" w:type="dxa"/>
          </w:tcPr>
          <w:p w14:paraId="17AECD23" w14:textId="02EADECD"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korisnika priključenih na vodovodnu mrežu</w:t>
            </w:r>
          </w:p>
        </w:tc>
        <w:tc>
          <w:tcPr>
            <w:tcW w:w="1812" w:type="dxa"/>
          </w:tcPr>
          <w:p w14:paraId="3AF78021" w14:textId="77777777" w:rsidR="00895B43" w:rsidRPr="00CF6A56" w:rsidRDefault="00895B43" w:rsidP="00895B43">
            <w:pPr>
              <w:jc w:val="center"/>
              <w:rPr>
                <w:rFonts w:asciiTheme="majorHAnsi" w:hAnsiTheme="majorHAnsi"/>
                <w:color w:val="595959" w:themeColor="text1" w:themeTint="A6"/>
                <w:sz w:val="18"/>
                <w:szCs w:val="18"/>
              </w:rPr>
            </w:pPr>
          </w:p>
          <w:p w14:paraId="28006D24" w14:textId="4128B3F4"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3.126</w:t>
            </w:r>
          </w:p>
        </w:tc>
        <w:tc>
          <w:tcPr>
            <w:tcW w:w="1813" w:type="dxa"/>
          </w:tcPr>
          <w:p w14:paraId="14716748" w14:textId="77777777" w:rsidR="00895B43" w:rsidRPr="00CF6A56" w:rsidRDefault="00895B43" w:rsidP="00895B43">
            <w:pPr>
              <w:jc w:val="center"/>
              <w:rPr>
                <w:rFonts w:asciiTheme="majorHAnsi" w:hAnsiTheme="majorHAnsi"/>
                <w:color w:val="595959" w:themeColor="text1" w:themeTint="A6"/>
                <w:sz w:val="18"/>
                <w:szCs w:val="18"/>
              </w:rPr>
            </w:pPr>
          </w:p>
          <w:p w14:paraId="3367C51C" w14:textId="50745484"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3.500</w:t>
            </w:r>
          </w:p>
        </w:tc>
        <w:tc>
          <w:tcPr>
            <w:tcW w:w="2811" w:type="dxa"/>
            <w:vMerge w:val="restart"/>
          </w:tcPr>
          <w:p w14:paraId="2F01A481" w14:textId="20F8A314"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A150201: Gospodarenje otpadom   A150202: Održavanje građevina javne odvodnje oborinskih voda           A150206 Održavanje i izgradnja vodovodne i kanalizacijske mreže                   K250218 Dodatna ulaganja na gradskim grobljima</w:t>
            </w:r>
          </w:p>
        </w:tc>
      </w:tr>
      <w:tr w:rsidR="00895B43" w:rsidRPr="00CF6A56" w14:paraId="09C65F56" w14:textId="77777777" w:rsidTr="009312F0">
        <w:tblPrEx>
          <w:shd w:val="clear" w:color="auto" w:fill="auto"/>
        </w:tblPrEx>
        <w:trPr>
          <w:jc w:val="center"/>
        </w:trPr>
        <w:tc>
          <w:tcPr>
            <w:tcW w:w="1812" w:type="dxa"/>
            <w:vMerge/>
          </w:tcPr>
          <w:p w14:paraId="36C2684C" w14:textId="77777777" w:rsidR="00895B43" w:rsidRPr="00CF6A56" w:rsidRDefault="00895B43" w:rsidP="004D7C4E">
            <w:pPr>
              <w:rPr>
                <w:rFonts w:asciiTheme="majorHAnsi" w:hAnsiTheme="majorHAnsi"/>
                <w:color w:val="595959" w:themeColor="text1" w:themeTint="A6"/>
                <w:sz w:val="18"/>
                <w:szCs w:val="18"/>
              </w:rPr>
            </w:pPr>
          </w:p>
        </w:tc>
        <w:tc>
          <w:tcPr>
            <w:tcW w:w="1812" w:type="dxa"/>
          </w:tcPr>
          <w:p w14:paraId="5B27F902" w14:textId="0EFBEA5B"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održavane javne površine u m2</w:t>
            </w:r>
          </w:p>
        </w:tc>
        <w:tc>
          <w:tcPr>
            <w:tcW w:w="1812" w:type="dxa"/>
          </w:tcPr>
          <w:p w14:paraId="08EF1B48" w14:textId="77777777" w:rsidR="00895B43" w:rsidRPr="00CF6A56" w:rsidRDefault="00895B43" w:rsidP="00895B43">
            <w:pPr>
              <w:jc w:val="center"/>
              <w:rPr>
                <w:rFonts w:asciiTheme="majorHAnsi" w:hAnsiTheme="majorHAnsi"/>
                <w:color w:val="595959" w:themeColor="text1" w:themeTint="A6"/>
                <w:sz w:val="18"/>
                <w:szCs w:val="18"/>
              </w:rPr>
            </w:pPr>
          </w:p>
          <w:p w14:paraId="2788B3EB" w14:textId="6708AB2B"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164.115</w:t>
            </w:r>
          </w:p>
        </w:tc>
        <w:tc>
          <w:tcPr>
            <w:tcW w:w="1813" w:type="dxa"/>
          </w:tcPr>
          <w:p w14:paraId="339CF102" w14:textId="77777777" w:rsidR="00895B43" w:rsidRPr="00CF6A56" w:rsidRDefault="00895B43" w:rsidP="00895B43">
            <w:pPr>
              <w:jc w:val="center"/>
              <w:rPr>
                <w:rFonts w:asciiTheme="majorHAnsi" w:hAnsiTheme="majorHAnsi"/>
                <w:color w:val="595959" w:themeColor="text1" w:themeTint="A6"/>
                <w:sz w:val="18"/>
                <w:szCs w:val="18"/>
              </w:rPr>
            </w:pPr>
          </w:p>
          <w:p w14:paraId="426B1151" w14:textId="439E1547"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165.000</w:t>
            </w:r>
          </w:p>
        </w:tc>
        <w:tc>
          <w:tcPr>
            <w:tcW w:w="2811" w:type="dxa"/>
            <w:vMerge/>
          </w:tcPr>
          <w:p w14:paraId="20842D30" w14:textId="77777777" w:rsidR="00895B43" w:rsidRPr="00CF6A56" w:rsidRDefault="00895B43" w:rsidP="004D7C4E">
            <w:pPr>
              <w:rPr>
                <w:rFonts w:asciiTheme="majorHAnsi" w:hAnsiTheme="majorHAnsi"/>
                <w:color w:val="595959" w:themeColor="text1" w:themeTint="A6"/>
                <w:sz w:val="18"/>
                <w:szCs w:val="18"/>
              </w:rPr>
            </w:pPr>
          </w:p>
        </w:tc>
      </w:tr>
      <w:tr w:rsidR="00895B43" w:rsidRPr="00CF6A56" w14:paraId="4335F8FC" w14:textId="77777777" w:rsidTr="009312F0">
        <w:tblPrEx>
          <w:shd w:val="clear" w:color="auto" w:fill="auto"/>
        </w:tblPrEx>
        <w:trPr>
          <w:jc w:val="center"/>
        </w:trPr>
        <w:tc>
          <w:tcPr>
            <w:tcW w:w="1812" w:type="dxa"/>
            <w:vMerge/>
          </w:tcPr>
          <w:p w14:paraId="1A441201" w14:textId="77777777" w:rsidR="00895B43" w:rsidRPr="00CF6A56" w:rsidRDefault="00895B43" w:rsidP="004D7C4E">
            <w:pPr>
              <w:rPr>
                <w:rFonts w:asciiTheme="majorHAnsi" w:hAnsiTheme="majorHAnsi"/>
                <w:color w:val="595959" w:themeColor="text1" w:themeTint="A6"/>
                <w:sz w:val="18"/>
                <w:szCs w:val="18"/>
              </w:rPr>
            </w:pPr>
          </w:p>
        </w:tc>
        <w:tc>
          <w:tcPr>
            <w:tcW w:w="1812" w:type="dxa"/>
          </w:tcPr>
          <w:p w14:paraId="407366D6" w14:textId="4F7A9F7E" w:rsidR="00895B43" w:rsidRPr="00CF6A56" w:rsidRDefault="00895B43"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održavanih gradskih groblja</w:t>
            </w:r>
          </w:p>
        </w:tc>
        <w:tc>
          <w:tcPr>
            <w:tcW w:w="1812" w:type="dxa"/>
          </w:tcPr>
          <w:p w14:paraId="4A05F431" w14:textId="77777777" w:rsidR="00895B43" w:rsidRPr="00CF6A56" w:rsidRDefault="00895B43" w:rsidP="009312F0">
            <w:pPr>
              <w:rPr>
                <w:rFonts w:asciiTheme="majorHAnsi" w:hAnsiTheme="majorHAnsi"/>
                <w:color w:val="595959" w:themeColor="text1" w:themeTint="A6"/>
                <w:sz w:val="18"/>
                <w:szCs w:val="18"/>
              </w:rPr>
            </w:pPr>
          </w:p>
          <w:p w14:paraId="02E4CB7C" w14:textId="77777777" w:rsidR="00895B43" w:rsidRPr="00CF6A56" w:rsidRDefault="00895B43" w:rsidP="00895B43">
            <w:pPr>
              <w:jc w:val="center"/>
              <w:rPr>
                <w:rFonts w:asciiTheme="majorHAnsi" w:hAnsiTheme="majorHAnsi"/>
                <w:color w:val="595959" w:themeColor="text1" w:themeTint="A6"/>
                <w:sz w:val="18"/>
                <w:szCs w:val="18"/>
              </w:rPr>
            </w:pPr>
          </w:p>
          <w:p w14:paraId="263CFB9B" w14:textId="3D4361C7"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70</w:t>
            </w:r>
          </w:p>
        </w:tc>
        <w:tc>
          <w:tcPr>
            <w:tcW w:w="1813" w:type="dxa"/>
          </w:tcPr>
          <w:p w14:paraId="71B95130" w14:textId="77777777" w:rsidR="00895B43" w:rsidRPr="00CF6A56" w:rsidRDefault="00895B43" w:rsidP="009312F0">
            <w:pPr>
              <w:rPr>
                <w:rFonts w:asciiTheme="majorHAnsi" w:hAnsiTheme="majorHAnsi"/>
                <w:color w:val="595959" w:themeColor="text1" w:themeTint="A6"/>
                <w:sz w:val="18"/>
                <w:szCs w:val="18"/>
              </w:rPr>
            </w:pPr>
          </w:p>
          <w:p w14:paraId="79E99883" w14:textId="77777777" w:rsidR="00895B43" w:rsidRPr="00CF6A56" w:rsidRDefault="00895B43" w:rsidP="00895B43">
            <w:pPr>
              <w:jc w:val="center"/>
              <w:rPr>
                <w:rFonts w:asciiTheme="majorHAnsi" w:hAnsiTheme="majorHAnsi"/>
                <w:color w:val="595959" w:themeColor="text1" w:themeTint="A6"/>
                <w:sz w:val="18"/>
                <w:szCs w:val="18"/>
              </w:rPr>
            </w:pPr>
          </w:p>
          <w:p w14:paraId="0C8D3750" w14:textId="6449C9F5" w:rsidR="00895B43" w:rsidRPr="00CF6A56" w:rsidRDefault="00895B43" w:rsidP="00895B43">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70</w:t>
            </w:r>
          </w:p>
        </w:tc>
        <w:tc>
          <w:tcPr>
            <w:tcW w:w="2811" w:type="dxa"/>
            <w:vMerge/>
          </w:tcPr>
          <w:p w14:paraId="208FAEEA" w14:textId="77777777" w:rsidR="00895B43" w:rsidRPr="00CF6A56" w:rsidRDefault="00895B43" w:rsidP="004D7C4E">
            <w:pPr>
              <w:rPr>
                <w:rFonts w:asciiTheme="majorHAnsi" w:hAnsiTheme="majorHAnsi"/>
                <w:color w:val="595959" w:themeColor="text1" w:themeTint="A6"/>
                <w:sz w:val="18"/>
                <w:szCs w:val="18"/>
              </w:rPr>
            </w:pPr>
          </w:p>
        </w:tc>
      </w:tr>
    </w:tbl>
    <w:p w14:paraId="5429BBF7" w14:textId="77777777" w:rsidR="000E1F9D" w:rsidRPr="00CF6A56" w:rsidRDefault="000E1F9D"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9C66D6" w:rsidRPr="00CF6A56" w14:paraId="074A4F6A" w14:textId="77777777" w:rsidTr="009312F0">
        <w:trPr>
          <w:jc w:val="center"/>
        </w:trPr>
        <w:tc>
          <w:tcPr>
            <w:tcW w:w="10060" w:type="dxa"/>
            <w:gridSpan w:val="5"/>
            <w:shd w:val="clear" w:color="auto" w:fill="E8E8E8" w:themeFill="background2"/>
          </w:tcPr>
          <w:p w14:paraId="7EEA8DAE" w14:textId="71F01CC5" w:rsidR="009C66D6" w:rsidRPr="00CF6A56" w:rsidRDefault="009C66D6"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Unaprjeđenje sustava gospodarenja otpadom</w:t>
            </w:r>
          </w:p>
        </w:tc>
      </w:tr>
      <w:tr w:rsidR="00E27800" w:rsidRPr="00CF6A56" w14:paraId="2561D237" w14:textId="77777777" w:rsidTr="009312F0">
        <w:trPr>
          <w:jc w:val="center"/>
        </w:trPr>
        <w:tc>
          <w:tcPr>
            <w:tcW w:w="10060" w:type="dxa"/>
            <w:gridSpan w:val="5"/>
            <w:shd w:val="clear" w:color="auto" w:fill="E8E8E8" w:themeFill="background2"/>
          </w:tcPr>
          <w:p w14:paraId="2BD4FFB0" w14:textId="270CA138" w:rsidR="00E27800" w:rsidRPr="00CF6A56" w:rsidRDefault="00E27800" w:rsidP="00E27800">
            <w:pPr>
              <w:jc w:val="both"/>
              <w:rPr>
                <w:rFonts w:asciiTheme="majorHAnsi" w:hAnsiTheme="majorHAnsi"/>
                <w:color w:val="595959" w:themeColor="text1" w:themeTint="A6"/>
              </w:rPr>
            </w:pPr>
            <w:r w:rsidRPr="00CF6A56">
              <w:rPr>
                <w:color w:val="595959" w:themeColor="text1" w:themeTint="A6"/>
              </w:rPr>
              <w:t>Svrha mjere je unaprijediti sustav gospodarenja otpadom u Gradu Glini kroz povećanje kapaciteta za odvojeno prikupljanje, recikliranje i zbrinjavanje otpada te podizanje svijesti građana. Time se smanjuje negativan utjecaj otpada na okoliš i zdravlje ljudi te se doprinosi ostvarenju cilja zaštite okoliša i borbe protiv klimatskih promjena.</w:t>
            </w:r>
          </w:p>
        </w:tc>
      </w:tr>
      <w:tr w:rsidR="009C66D6" w:rsidRPr="00CF6A56" w14:paraId="4524ED2E" w14:textId="77777777" w:rsidTr="009312F0">
        <w:tblPrEx>
          <w:shd w:val="clear" w:color="auto" w:fill="auto"/>
        </w:tblPrEx>
        <w:trPr>
          <w:jc w:val="center"/>
        </w:trPr>
        <w:tc>
          <w:tcPr>
            <w:tcW w:w="1812" w:type="dxa"/>
            <w:shd w:val="clear" w:color="auto" w:fill="E8E8E8" w:themeFill="background2"/>
          </w:tcPr>
          <w:p w14:paraId="39AE3999"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6BE47BAB"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37694E33"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5DE9D6C3"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6EE0E7AE" w14:textId="1291448E"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9F1DD2" w:rsidRPr="00CF6A56" w14:paraId="53F9A00D" w14:textId="77777777" w:rsidTr="009312F0">
        <w:tblPrEx>
          <w:shd w:val="clear" w:color="auto" w:fill="auto"/>
        </w:tblPrEx>
        <w:trPr>
          <w:jc w:val="center"/>
        </w:trPr>
        <w:tc>
          <w:tcPr>
            <w:tcW w:w="1812" w:type="dxa"/>
            <w:vMerge w:val="restart"/>
          </w:tcPr>
          <w:p w14:paraId="59587A59" w14:textId="77777777"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17.1.</w:t>
            </w:r>
            <w:r w:rsidRPr="00CF6A56">
              <w:t xml:space="preserve"> </w:t>
            </w:r>
            <w:r w:rsidRPr="00CF6A56">
              <w:rPr>
                <w:rFonts w:asciiTheme="majorHAnsi" w:hAnsiTheme="majorHAnsi"/>
                <w:color w:val="595959" w:themeColor="text1" w:themeTint="A6"/>
                <w:sz w:val="18"/>
                <w:szCs w:val="18"/>
              </w:rPr>
              <w:t>Očuvanje i unapređivanje kvalitete okoliša</w:t>
            </w:r>
          </w:p>
          <w:p w14:paraId="28F46B9A" w14:textId="4D481131" w:rsidR="007A0CFE"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17.2.</w:t>
            </w:r>
            <w:r w:rsidRPr="00CF6A56">
              <w:t xml:space="preserve"> </w:t>
            </w:r>
            <w:r w:rsidR="00110235">
              <w:rPr>
                <w:rFonts w:asciiTheme="majorHAnsi" w:hAnsiTheme="majorHAnsi"/>
                <w:color w:val="595959" w:themeColor="text1" w:themeTint="A6"/>
                <w:sz w:val="18"/>
                <w:szCs w:val="18"/>
              </w:rPr>
              <w:t>G</w:t>
            </w:r>
            <w:r w:rsidRPr="00CF6A56">
              <w:rPr>
                <w:rFonts w:asciiTheme="majorHAnsi" w:hAnsiTheme="majorHAnsi"/>
                <w:color w:val="595959" w:themeColor="text1" w:themeTint="A6"/>
                <w:sz w:val="18"/>
                <w:szCs w:val="18"/>
              </w:rPr>
              <w:t>ospodarenje otpadom</w:t>
            </w:r>
          </w:p>
          <w:p w14:paraId="34ABD800" w14:textId="02EBFF5B" w:rsidR="007A0CFE"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17.3. </w:t>
            </w:r>
            <w:r w:rsidR="00110235">
              <w:rPr>
                <w:rFonts w:asciiTheme="majorHAnsi" w:hAnsiTheme="majorHAnsi"/>
                <w:color w:val="595959" w:themeColor="text1" w:themeTint="A6"/>
                <w:sz w:val="18"/>
                <w:szCs w:val="18"/>
              </w:rPr>
              <w:t>I</w:t>
            </w:r>
            <w:r w:rsidRPr="00CF6A56">
              <w:rPr>
                <w:rFonts w:asciiTheme="majorHAnsi" w:hAnsiTheme="majorHAnsi"/>
                <w:color w:val="595959" w:themeColor="text1" w:themeTint="A6"/>
                <w:sz w:val="18"/>
                <w:szCs w:val="18"/>
              </w:rPr>
              <w:t xml:space="preserve">zgradnja objekata za </w:t>
            </w:r>
            <w:r w:rsidRPr="00CF6A56">
              <w:rPr>
                <w:rFonts w:asciiTheme="majorHAnsi" w:hAnsiTheme="majorHAnsi"/>
                <w:color w:val="595959" w:themeColor="text1" w:themeTint="A6"/>
                <w:sz w:val="18"/>
                <w:szCs w:val="18"/>
              </w:rPr>
              <w:lastRenderedPageBreak/>
              <w:t>gospodarenje otpadom</w:t>
            </w:r>
          </w:p>
        </w:tc>
        <w:tc>
          <w:tcPr>
            <w:tcW w:w="1812" w:type="dxa"/>
          </w:tcPr>
          <w:p w14:paraId="3F8A4D1E" w14:textId="281B13FB"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lastRenderedPageBreak/>
              <w:t>nabava komunalne opreme i opreme za prikupljanje otpada EUR</w:t>
            </w:r>
          </w:p>
        </w:tc>
        <w:tc>
          <w:tcPr>
            <w:tcW w:w="1812" w:type="dxa"/>
          </w:tcPr>
          <w:p w14:paraId="1224A0C0" w14:textId="77777777" w:rsidR="007A0CFE" w:rsidRPr="00CF6A56" w:rsidRDefault="007A0CFE" w:rsidP="007A0CFE">
            <w:pPr>
              <w:jc w:val="center"/>
              <w:rPr>
                <w:rFonts w:asciiTheme="majorHAnsi" w:hAnsiTheme="majorHAnsi"/>
                <w:color w:val="595959" w:themeColor="text1" w:themeTint="A6"/>
                <w:sz w:val="18"/>
                <w:szCs w:val="18"/>
              </w:rPr>
            </w:pPr>
          </w:p>
          <w:p w14:paraId="37BD5EED" w14:textId="754FD17D" w:rsidR="009F1DD2"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35.237</w:t>
            </w:r>
          </w:p>
        </w:tc>
        <w:tc>
          <w:tcPr>
            <w:tcW w:w="1813" w:type="dxa"/>
          </w:tcPr>
          <w:p w14:paraId="48602A5D" w14:textId="77777777" w:rsidR="009F1DD2" w:rsidRPr="00CF6A56" w:rsidRDefault="009F1DD2" w:rsidP="007A0CFE">
            <w:pPr>
              <w:jc w:val="center"/>
              <w:rPr>
                <w:rFonts w:asciiTheme="majorHAnsi" w:hAnsiTheme="majorHAnsi"/>
                <w:color w:val="595959" w:themeColor="text1" w:themeTint="A6"/>
                <w:sz w:val="18"/>
                <w:szCs w:val="18"/>
              </w:rPr>
            </w:pPr>
          </w:p>
          <w:p w14:paraId="76EF7A91" w14:textId="7EF7603C"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52.000</w:t>
            </w:r>
          </w:p>
        </w:tc>
        <w:tc>
          <w:tcPr>
            <w:tcW w:w="2811" w:type="dxa"/>
            <w:vMerge w:val="restart"/>
          </w:tcPr>
          <w:p w14:paraId="0BE394D2" w14:textId="04877A3B" w:rsidR="009F1DD2" w:rsidRPr="00CF6A56" w:rsidRDefault="009F1DD2" w:rsidP="009F1DD2">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K250201 Sanacija odlagališta komunalnog otpada Gmajna</w:t>
            </w:r>
          </w:p>
          <w:p w14:paraId="5C3E1006" w14:textId="4DAFB48D" w:rsidR="009F1DD2" w:rsidRPr="00CF6A56" w:rsidRDefault="009F1DD2"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K250213 Zeleni otoci, mehanizacija i ostala komunalna oprema                                                            K270001 Privremeno skladište u Majskom Trtniku građevinskog materijala nastalog uklanjanjem </w:t>
            </w:r>
            <w:r w:rsidRPr="00CF6A56">
              <w:rPr>
                <w:rFonts w:asciiTheme="majorHAnsi" w:hAnsiTheme="majorHAnsi"/>
                <w:color w:val="595959" w:themeColor="text1" w:themeTint="A6"/>
                <w:sz w:val="18"/>
                <w:szCs w:val="18"/>
              </w:rPr>
              <w:lastRenderedPageBreak/>
              <w:t>građevina nakon potresa                               A150210 Planovi i programi iz područja zaštite okoliša</w:t>
            </w:r>
          </w:p>
        </w:tc>
      </w:tr>
      <w:tr w:rsidR="009F1DD2" w:rsidRPr="00CF6A56" w14:paraId="04C325FD" w14:textId="77777777" w:rsidTr="009312F0">
        <w:tblPrEx>
          <w:shd w:val="clear" w:color="auto" w:fill="auto"/>
        </w:tblPrEx>
        <w:trPr>
          <w:jc w:val="center"/>
        </w:trPr>
        <w:tc>
          <w:tcPr>
            <w:tcW w:w="1812" w:type="dxa"/>
            <w:vMerge/>
          </w:tcPr>
          <w:p w14:paraId="5F0FBD39" w14:textId="77777777" w:rsidR="009F1DD2" w:rsidRPr="00CF6A56" w:rsidRDefault="009F1DD2" w:rsidP="004D7C4E">
            <w:pPr>
              <w:rPr>
                <w:rFonts w:asciiTheme="majorHAnsi" w:hAnsiTheme="majorHAnsi"/>
                <w:color w:val="595959" w:themeColor="text1" w:themeTint="A6"/>
                <w:sz w:val="18"/>
                <w:szCs w:val="18"/>
              </w:rPr>
            </w:pPr>
          </w:p>
        </w:tc>
        <w:tc>
          <w:tcPr>
            <w:tcW w:w="1812" w:type="dxa"/>
          </w:tcPr>
          <w:p w14:paraId="79DB15A3" w14:textId="5789B4B6"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reciklažnih dvorišta stalnih i mobilnih</w:t>
            </w:r>
          </w:p>
        </w:tc>
        <w:tc>
          <w:tcPr>
            <w:tcW w:w="1812" w:type="dxa"/>
          </w:tcPr>
          <w:p w14:paraId="2599919D" w14:textId="77777777" w:rsidR="009F1DD2" w:rsidRPr="00CF6A56" w:rsidRDefault="009F1DD2" w:rsidP="007A0CFE">
            <w:pPr>
              <w:jc w:val="center"/>
              <w:rPr>
                <w:rFonts w:asciiTheme="majorHAnsi" w:hAnsiTheme="majorHAnsi"/>
                <w:color w:val="595959" w:themeColor="text1" w:themeTint="A6"/>
                <w:sz w:val="18"/>
                <w:szCs w:val="18"/>
              </w:rPr>
            </w:pPr>
          </w:p>
          <w:p w14:paraId="64DA0E91" w14:textId="0FE904FF"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w:t>
            </w:r>
          </w:p>
        </w:tc>
        <w:tc>
          <w:tcPr>
            <w:tcW w:w="1813" w:type="dxa"/>
          </w:tcPr>
          <w:p w14:paraId="0D179181" w14:textId="77777777" w:rsidR="009F1DD2" w:rsidRPr="00CF6A56" w:rsidRDefault="009F1DD2" w:rsidP="007A0CFE">
            <w:pPr>
              <w:jc w:val="center"/>
              <w:rPr>
                <w:rFonts w:asciiTheme="majorHAnsi" w:hAnsiTheme="majorHAnsi"/>
                <w:color w:val="595959" w:themeColor="text1" w:themeTint="A6"/>
                <w:sz w:val="18"/>
                <w:szCs w:val="18"/>
              </w:rPr>
            </w:pPr>
          </w:p>
          <w:p w14:paraId="1C6DB05D" w14:textId="5C35B7BC"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w:t>
            </w:r>
          </w:p>
        </w:tc>
        <w:tc>
          <w:tcPr>
            <w:tcW w:w="2811" w:type="dxa"/>
            <w:vMerge/>
          </w:tcPr>
          <w:p w14:paraId="3713918A" w14:textId="77777777" w:rsidR="009F1DD2" w:rsidRPr="00CF6A56" w:rsidRDefault="009F1DD2" w:rsidP="004D7C4E">
            <w:pPr>
              <w:rPr>
                <w:rFonts w:asciiTheme="majorHAnsi" w:hAnsiTheme="majorHAnsi"/>
                <w:color w:val="595959" w:themeColor="text1" w:themeTint="A6"/>
                <w:sz w:val="18"/>
                <w:szCs w:val="18"/>
              </w:rPr>
            </w:pPr>
          </w:p>
        </w:tc>
      </w:tr>
      <w:tr w:rsidR="009F1DD2" w:rsidRPr="00CF6A56" w14:paraId="071465AD" w14:textId="77777777" w:rsidTr="009312F0">
        <w:tblPrEx>
          <w:shd w:val="clear" w:color="auto" w:fill="auto"/>
        </w:tblPrEx>
        <w:trPr>
          <w:jc w:val="center"/>
        </w:trPr>
        <w:tc>
          <w:tcPr>
            <w:tcW w:w="1812" w:type="dxa"/>
            <w:vMerge/>
          </w:tcPr>
          <w:p w14:paraId="4D951FFE" w14:textId="77777777" w:rsidR="009F1DD2" w:rsidRPr="00CF6A56" w:rsidRDefault="009F1DD2" w:rsidP="004D7C4E">
            <w:pPr>
              <w:rPr>
                <w:rFonts w:asciiTheme="majorHAnsi" w:hAnsiTheme="majorHAnsi"/>
                <w:color w:val="595959" w:themeColor="text1" w:themeTint="A6"/>
                <w:sz w:val="18"/>
                <w:szCs w:val="18"/>
              </w:rPr>
            </w:pPr>
          </w:p>
        </w:tc>
        <w:tc>
          <w:tcPr>
            <w:tcW w:w="1812" w:type="dxa"/>
          </w:tcPr>
          <w:p w14:paraId="6CF93F3E" w14:textId="5500069A"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reciklažnih dvorišta za građevinski otpad</w:t>
            </w:r>
          </w:p>
        </w:tc>
        <w:tc>
          <w:tcPr>
            <w:tcW w:w="1812" w:type="dxa"/>
          </w:tcPr>
          <w:p w14:paraId="2A9765AF" w14:textId="77777777" w:rsidR="009F1DD2" w:rsidRPr="00CF6A56" w:rsidRDefault="009F1DD2" w:rsidP="007A0CFE">
            <w:pPr>
              <w:jc w:val="center"/>
              <w:rPr>
                <w:rFonts w:asciiTheme="majorHAnsi" w:hAnsiTheme="majorHAnsi"/>
                <w:color w:val="595959" w:themeColor="text1" w:themeTint="A6"/>
                <w:sz w:val="18"/>
                <w:szCs w:val="18"/>
              </w:rPr>
            </w:pPr>
          </w:p>
          <w:p w14:paraId="30FC23E9" w14:textId="0D24C4CB"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1813" w:type="dxa"/>
          </w:tcPr>
          <w:p w14:paraId="112B178F" w14:textId="77777777" w:rsidR="009F1DD2" w:rsidRPr="00CF6A56" w:rsidRDefault="009F1DD2" w:rsidP="007A0CFE">
            <w:pPr>
              <w:jc w:val="center"/>
              <w:rPr>
                <w:rFonts w:asciiTheme="majorHAnsi" w:hAnsiTheme="majorHAnsi"/>
                <w:color w:val="595959" w:themeColor="text1" w:themeTint="A6"/>
                <w:sz w:val="18"/>
                <w:szCs w:val="18"/>
              </w:rPr>
            </w:pPr>
          </w:p>
          <w:p w14:paraId="53FA7B2F" w14:textId="3D3372AF"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2811" w:type="dxa"/>
            <w:vMerge/>
          </w:tcPr>
          <w:p w14:paraId="4B54963C" w14:textId="77777777" w:rsidR="009F1DD2" w:rsidRPr="00CF6A56" w:rsidRDefault="009F1DD2" w:rsidP="004D7C4E">
            <w:pPr>
              <w:rPr>
                <w:rFonts w:asciiTheme="majorHAnsi" w:hAnsiTheme="majorHAnsi"/>
                <w:color w:val="595959" w:themeColor="text1" w:themeTint="A6"/>
                <w:sz w:val="18"/>
                <w:szCs w:val="18"/>
              </w:rPr>
            </w:pPr>
          </w:p>
        </w:tc>
      </w:tr>
      <w:tr w:rsidR="009F1DD2" w:rsidRPr="00CF6A56" w14:paraId="5627C9C9" w14:textId="77777777" w:rsidTr="009312F0">
        <w:tblPrEx>
          <w:shd w:val="clear" w:color="auto" w:fill="auto"/>
        </w:tblPrEx>
        <w:trPr>
          <w:jc w:val="center"/>
        </w:trPr>
        <w:tc>
          <w:tcPr>
            <w:tcW w:w="1812" w:type="dxa"/>
            <w:vMerge/>
          </w:tcPr>
          <w:p w14:paraId="2A7E05D0" w14:textId="77777777" w:rsidR="009F1DD2" w:rsidRPr="00CF6A56" w:rsidRDefault="009F1DD2" w:rsidP="004D7C4E">
            <w:pPr>
              <w:rPr>
                <w:rFonts w:asciiTheme="majorHAnsi" w:hAnsiTheme="majorHAnsi"/>
                <w:color w:val="595959" w:themeColor="text1" w:themeTint="A6"/>
                <w:sz w:val="18"/>
                <w:szCs w:val="18"/>
              </w:rPr>
            </w:pPr>
          </w:p>
        </w:tc>
        <w:tc>
          <w:tcPr>
            <w:tcW w:w="1812" w:type="dxa"/>
          </w:tcPr>
          <w:p w14:paraId="3FB1D667" w14:textId="3E7A5946"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trajno saniranih odlagališta otpada</w:t>
            </w:r>
          </w:p>
        </w:tc>
        <w:tc>
          <w:tcPr>
            <w:tcW w:w="1812" w:type="dxa"/>
          </w:tcPr>
          <w:p w14:paraId="5CAEF1AB" w14:textId="77777777" w:rsidR="009F1DD2" w:rsidRPr="00CF6A56" w:rsidRDefault="009F1DD2" w:rsidP="007A0CFE">
            <w:pPr>
              <w:jc w:val="center"/>
              <w:rPr>
                <w:rFonts w:asciiTheme="majorHAnsi" w:hAnsiTheme="majorHAnsi"/>
                <w:color w:val="595959" w:themeColor="text1" w:themeTint="A6"/>
                <w:sz w:val="18"/>
                <w:szCs w:val="18"/>
              </w:rPr>
            </w:pPr>
          </w:p>
          <w:p w14:paraId="247AFF18" w14:textId="3E7A1772"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0</w:t>
            </w:r>
          </w:p>
        </w:tc>
        <w:tc>
          <w:tcPr>
            <w:tcW w:w="1813" w:type="dxa"/>
          </w:tcPr>
          <w:p w14:paraId="3ED4A1F8" w14:textId="77777777" w:rsidR="009F1DD2" w:rsidRPr="00CF6A56" w:rsidRDefault="009F1DD2" w:rsidP="007A0CFE">
            <w:pPr>
              <w:jc w:val="center"/>
              <w:rPr>
                <w:rFonts w:asciiTheme="majorHAnsi" w:hAnsiTheme="majorHAnsi"/>
                <w:color w:val="595959" w:themeColor="text1" w:themeTint="A6"/>
                <w:sz w:val="18"/>
                <w:szCs w:val="18"/>
              </w:rPr>
            </w:pPr>
          </w:p>
          <w:p w14:paraId="1D98EEBF" w14:textId="7E567B16"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w:t>
            </w:r>
          </w:p>
        </w:tc>
        <w:tc>
          <w:tcPr>
            <w:tcW w:w="2811" w:type="dxa"/>
            <w:vMerge/>
          </w:tcPr>
          <w:p w14:paraId="0F0BE39D" w14:textId="77777777" w:rsidR="009F1DD2" w:rsidRPr="00CF6A56" w:rsidRDefault="009F1DD2" w:rsidP="004D7C4E">
            <w:pPr>
              <w:rPr>
                <w:rFonts w:asciiTheme="majorHAnsi" w:hAnsiTheme="majorHAnsi"/>
                <w:color w:val="595959" w:themeColor="text1" w:themeTint="A6"/>
                <w:sz w:val="18"/>
                <w:szCs w:val="18"/>
              </w:rPr>
            </w:pPr>
          </w:p>
        </w:tc>
      </w:tr>
      <w:tr w:rsidR="009F1DD2" w:rsidRPr="00CF6A56" w14:paraId="39400015" w14:textId="77777777" w:rsidTr="009312F0">
        <w:tblPrEx>
          <w:shd w:val="clear" w:color="auto" w:fill="auto"/>
        </w:tblPrEx>
        <w:trPr>
          <w:jc w:val="center"/>
        </w:trPr>
        <w:tc>
          <w:tcPr>
            <w:tcW w:w="1812" w:type="dxa"/>
            <w:vMerge/>
          </w:tcPr>
          <w:p w14:paraId="4F75165C" w14:textId="77777777" w:rsidR="009F1DD2" w:rsidRPr="00CF6A56" w:rsidRDefault="009F1DD2" w:rsidP="004D7C4E">
            <w:pPr>
              <w:rPr>
                <w:rFonts w:asciiTheme="majorHAnsi" w:hAnsiTheme="majorHAnsi"/>
                <w:color w:val="595959" w:themeColor="text1" w:themeTint="A6"/>
                <w:sz w:val="18"/>
                <w:szCs w:val="18"/>
              </w:rPr>
            </w:pPr>
          </w:p>
        </w:tc>
        <w:tc>
          <w:tcPr>
            <w:tcW w:w="1812" w:type="dxa"/>
          </w:tcPr>
          <w:p w14:paraId="59E7A84E" w14:textId="32AFFD95" w:rsidR="009F1DD2" w:rsidRPr="00CF6A56" w:rsidRDefault="007A0CF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količina prikupljenog m</w:t>
            </w:r>
            <w:r w:rsidR="00110235">
              <w:rPr>
                <w:rFonts w:asciiTheme="majorHAnsi" w:hAnsiTheme="majorHAnsi"/>
                <w:color w:val="595959" w:themeColor="text1" w:themeTint="A6"/>
                <w:sz w:val="18"/>
                <w:szCs w:val="18"/>
              </w:rPr>
              <w:t>i</w:t>
            </w:r>
            <w:r w:rsidRPr="00CF6A56">
              <w:rPr>
                <w:rFonts w:asciiTheme="majorHAnsi" w:hAnsiTheme="majorHAnsi"/>
                <w:color w:val="595959" w:themeColor="text1" w:themeTint="A6"/>
                <w:sz w:val="18"/>
                <w:szCs w:val="18"/>
              </w:rPr>
              <w:t>ješanog otpada - t</w:t>
            </w:r>
          </w:p>
        </w:tc>
        <w:tc>
          <w:tcPr>
            <w:tcW w:w="1812" w:type="dxa"/>
          </w:tcPr>
          <w:p w14:paraId="28CCF80E" w14:textId="77777777" w:rsidR="009F1DD2" w:rsidRPr="00CF6A56" w:rsidRDefault="009F1DD2" w:rsidP="007A0CFE">
            <w:pPr>
              <w:jc w:val="center"/>
              <w:rPr>
                <w:rFonts w:asciiTheme="majorHAnsi" w:hAnsiTheme="majorHAnsi"/>
                <w:color w:val="595959" w:themeColor="text1" w:themeTint="A6"/>
                <w:sz w:val="18"/>
                <w:szCs w:val="18"/>
              </w:rPr>
            </w:pPr>
          </w:p>
          <w:p w14:paraId="0B321C0A" w14:textId="77777777" w:rsidR="007A0CFE" w:rsidRPr="00CF6A56" w:rsidRDefault="007A0CFE" w:rsidP="007A0CFE">
            <w:pPr>
              <w:jc w:val="center"/>
              <w:rPr>
                <w:rFonts w:asciiTheme="majorHAnsi" w:hAnsiTheme="majorHAnsi"/>
                <w:color w:val="595959" w:themeColor="text1" w:themeTint="A6"/>
                <w:sz w:val="18"/>
                <w:szCs w:val="18"/>
              </w:rPr>
            </w:pPr>
          </w:p>
          <w:p w14:paraId="27308CDB" w14:textId="4275E44B"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1.502</w:t>
            </w:r>
          </w:p>
        </w:tc>
        <w:tc>
          <w:tcPr>
            <w:tcW w:w="1813" w:type="dxa"/>
          </w:tcPr>
          <w:p w14:paraId="5A29FC25" w14:textId="77777777" w:rsidR="009F1DD2" w:rsidRPr="00CF6A56" w:rsidRDefault="009F1DD2" w:rsidP="007A0CFE">
            <w:pPr>
              <w:jc w:val="center"/>
              <w:rPr>
                <w:rFonts w:asciiTheme="majorHAnsi" w:hAnsiTheme="majorHAnsi"/>
                <w:color w:val="595959" w:themeColor="text1" w:themeTint="A6"/>
                <w:sz w:val="18"/>
                <w:szCs w:val="18"/>
              </w:rPr>
            </w:pPr>
          </w:p>
          <w:p w14:paraId="7CFD43D6" w14:textId="77777777" w:rsidR="007A0CFE" w:rsidRPr="00CF6A56" w:rsidRDefault="007A0CFE" w:rsidP="007A0CFE">
            <w:pPr>
              <w:jc w:val="center"/>
              <w:rPr>
                <w:rFonts w:asciiTheme="majorHAnsi" w:hAnsiTheme="majorHAnsi"/>
                <w:color w:val="595959" w:themeColor="text1" w:themeTint="A6"/>
                <w:sz w:val="18"/>
                <w:szCs w:val="18"/>
              </w:rPr>
            </w:pPr>
          </w:p>
          <w:p w14:paraId="0C988335" w14:textId="200214A8" w:rsidR="007A0CFE" w:rsidRPr="00CF6A56" w:rsidRDefault="007A0CFE" w:rsidP="007A0CF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1.440</w:t>
            </w:r>
          </w:p>
        </w:tc>
        <w:tc>
          <w:tcPr>
            <w:tcW w:w="2811" w:type="dxa"/>
            <w:vMerge/>
          </w:tcPr>
          <w:p w14:paraId="51EE2CF8" w14:textId="77777777" w:rsidR="009F1DD2" w:rsidRPr="00CF6A56" w:rsidRDefault="009F1DD2" w:rsidP="004D7C4E">
            <w:pPr>
              <w:rPr>
                <w:rFonts w:asciiTheme="majorHAnsi" w:hAnsiTheme="majorHAnsi"/>
                <w:color w:val="595959" w:themeColor="text1" w:themeTint="A6"/>
                <w:sz w:val="18"/>
                <w:szCs w:val="18"/>
              </w:rPr>
            </w:pPr>
          </w:p>
        </w:tc>
      </w:tr>
    </w:tbl>
    <w:p w14:paraId="082F1890" w14:textId="77777777" w:rsidR="009C66D6" w:rsidRPr="00CF6A56" w:rsidRDefault="009C66D6" w:rsidP="004D7C4E">
      <w:pPr>
        <w:spacing w:after="0" w:line="240" w:lineRule="auto"/>
        <w:jc w:val="both"/>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9C66D6" w:rsidRPr="00CF6A56" w14:paraId="42AD2A22" w14:textId="77777777" w:rsidTr="009312F0">
        <w:trPr>
          <w:jc w:val="center"/>
        </w:trPr>
        <w:tc>
          <w:tcPr>
            <w:tcW w:w="10060" w:type="dxa"/>
            <w:gridSpan w:val="5"/>
            <w:shd w:val="clear" w:color="auto" w:fill="E8E8E8" w:themeFill="background2"/>
          </w:tcPr>
          <w:p w14:paraId="4F81D3F4" w14:textId="74938DB9"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Održivo upravljanje sustavom civilne zaštite i zaštite od požara</w:t>
            </w:r>
          </w:p>
        </w:tc>
      </w:tr>
      <w:tr w:rsidR="00E27800" w:rsidRPr="00CF6A56" w14:paraId="51977221" w14:textId="77777777" w:rsidTr="009312F0">
        <w:trPr>
          <w:jc w:val="center"/>
        </w:trPr>
        <w:tc>
          <w:tcPr>
            <w:tcW w:w="10060" w:type="dxa"/>
            <w:gridSpan w:val="5"/>
            <w:shd w:val="clear" w:color="auto" w:fill="E8E8E8" w:themeFill="background2"/>
          </w:tcPr>
          <w:p w14:paraId="39FD9DB1" w14:textId="25D2F4A3" w:rsidR="00E27800" w:rsidRPr="00CF6A56" w:rsidRDefault="00E27800" w:rsidP="00E2780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osigurati održivo i učinkovito funkcioniranje sustava civilne zaštite i zaštite od požara u Gradu Glini kroz bolje planiranje, financiranje, opremanje i osposobljavanje službi. Time se jača sposobnost brzog i organiziranog odgovora na krizne situacije, što izravno doprinosi ostvarenju cilja jačanja sustava odgovora na prirodne katastrofe.</w:t>
            </w:r>
          </w:p>
        </w:tc>
      </w:tr>
      <w:tr w:rsidR="009C66D6" w:rsidRPr="00CF6A56" w14:paraId="222CCD33" w14:textId="77777777" w:rsidTr="009312F0">
        <w:tblPrEx>
          <w:shd w:val="clear" w:color="auto" w:fill="auto"/>
        </w:tblPrEx>
        <w:trPr>
          <w:jc w:val="center"/>
        </w:trPr>
        <w:tc>
          <w:tcPr>
            <w:tcW w:w="1812" w:type="dxa"/>
            <w:shd w:val="clear" w:color="auto" w:fill="E8E8E8" w:themeFill="background2"/>
          </w:tcPr>
          <w:p w14:paraId="1FE22B7A"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42AABDB6"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2B3CD984"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58717418"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137FA014" w14:textId="130DF1EA"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2E12FC" w:rsidRPr="00CF6A56" w14:paraId="3E24715F" w14:textId="77777777" w:rsidTr="009312F0">
        <w:tblPrEx>
          <w:shd w:val="clear" w:color="auto" w:fill="auto"/>
        </w:tblPrEx>
        <w:trPr>
          <w:jc w:val="center"/>
        </w:trPr>
        <w:tc>
          <w:tcPr>
            <w:tcW w:w="1812" w:type="dxa"/>
            <w:vMerge w:val="restart"/>
          </w:tcPr>
          <w:p w14:paraId="0EAD380A" w14:textId="416390E8" w:rsidR="002E12FC" w:rsidRPr="00CF6A56" w:rsidRDefault="002E12F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18.1.</w:t>
            </w:r>
            <w:r w:rsidRPr="00CF6A56">
              <w:t xml:space="preserve"> </w:t>
            </w:r>
            <w:r w:rsidR="00110235">
              <w:rPr>
                <w:rFonts w:asciiTheme="majorHAnsi" w:hAnsiTheme="majorHAnsi"/>
                <w:color w:val="595959" w:themeColor="text1" w:themeTint="A6"/>
                <w:sz w:val="18"/>
                <w:szCs w:val="18"/>
              </w:rPr>
              <w:t>P</w:t>
            </w:r>
            <w:r w:rsidRPr="00CF6A56">
              <w:rPr>
                <w:rFonts w:asciiTheme="majorHAnsi" w:hAnsiTheme="majorHAnsi"/>
                <w:color w:val="595959" w:themeColor="text1" w:themeTint="A6"/>
                <w:sz w:val="18"/>
                <w:szCs w:val="18"/>
              </w:rPr>
              <w:t>oboljšanje opremljenosti i kapaciteta protupožarnih snaga</w:t>
            </w:r>
          </w:p>
          <w:p w14:paraId="2BC8DE44" w14:textId="5E5E3416" w:rsidR="002E12FC" w:rsidRPr="00CF6A56" w:rsidRDefault="002E12F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18.2. </w:t>
            </w:r>
            <w:r w:rsidR="00110235">
              <w:rPr>
                <w:rFonts w:asciiTheme="majorHAnsi" w:hAnsiTheme="majorHAnsi"/>
                <w:color w:val="595959" w:themeColor="text1" w:themeTint="A6"/>
                <w:sz w:val="18"/>
                <w:szCs w:val="18"/>
              </w:rPr>
              <w:t>A</w:t>
            </w:r>
            <w:r w:rsidRPr="00CF6A56">
              <w:rPr>
                <w:rFonts w:asciiTheme="majorHAnsi" w:hAnsiTheme="majorHAnsi"/>
                <w:color w:val="595959" w:themeColor="text1" w:themeTint="A6"/>
                <w:sz w:val="18"/>
                <w:szCs w:val="18"/>
              </w:rPr>
              <w:t>ktivnosti vezane za pružanje vatrogasne i civilne zaštite</w:t>
            </w:r>
          </w:p>
        </w:tc>
        <w:tc>
          <w:tcPr>
            <w:tcW w:w="1812" w:type="dxa"/>
          </w:tcPr>
          <w:p w14:paraId="5403AE25" w14:textId="4F9173A3" w:rsidR="002E12FC" w:rsidRPr="00CF6A56" w:rsidRDefault="002E12F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opremljenih objekata dobrovoljnih vatrogasnih društava nabavom nove/dodatne opreme</w:t>
            </w:r>
          </w:p>
        </w:tc>
        <w:tc>
          <w:tcPr>
            <w:tcW w:w="1812" w:type="dxa"/>
          </w:tcPr>
          <w:p w14:paraId="15725296" w14:textId="77777777" w:rsidR="002E12FC" w:rsidRPr="00CF6A56" w:rsidRDefault="002E12FC" w:rsidP="002E12FC">
            <w:pPr>
              <w:jc w:val="center"/>
              <w:rPr>
                <w:rFonts w:asciiTheme="majorHAnsi" w:hAnsiTheme="majorHAnsi"/>
                <w:color w:val="595959" w:themeColor="text1" w:themeTint="A6"/>
                <w:sz w:val="18"/>
                <w:szCs w:val="18"/>
              </w:rPr>
            </w:pPr>
          </w:p>
          <w:p w14:paraId="1440E357" w14:textId="77777777" w:rsidR="002E12FC" w:rsidRPr="00CF6A56" w:rsidRDefault="002E12FC" w:rsidP="002E12FC">
            <w:pPr>
              <w:jc w:val="center"/>
              <w:rPr>
                <w:rFonts w:asciiTheme="majorHAnsi" w:hAnsiTheme="majorHAnsi"/>
                <w:color w:val="595959" w:themeColor="text1" w:themeTint="A6"/>
                <w:sz w:val="18"/>
                <w:szCs w:val="18"/>
              </w:rPr>
            </w:pPr>
          </w:p>
          <w:p w14:paraId="2C3C9A4F" w14:textId="1D8BB8E5"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w:t>
            </w:r>
          </w:p>
        </w:tc>
        <w:tc>
          <w:tcPr>
            <w:tcW w:w="1813" w:type="dxa"/>
          </w:tcPr>
          <w:p w14:paraId="70BBDE67" w14:textId="77777777" w:rsidR="002E12FC" w:rsidRPr="00CF6A56" w:rsidRDefault="002E12FC" w:rsidP="002E12FC">
            <w:pPr>
              <w:jc w:val="center"/>
              <w:rPr>
                <w:rFonts w:asciiTheme="majorHAnsi" w:hAnsiTheme="majorHAnsi"/>
                <w:color w:val="595959" w:themeColor="text1" w:themeTint="A6"/>
                <w:sz w:val="18"/>
                <w:szCs w:val="18"/>
              </w:rPr>
            </w:pPr>
          </w:p>
          <w:p w14:paraId="02DC2339" w14:textId="77777777" w:rsidR="002E12FC" w:rsidRPr="00CF6A56" w:rsidRDefault="002E12FC" w:rsidP="002E12FC">
            <w:pPr>
              <w:jc w:val="center"/>
              <w:rPr>
                <w:rFonts w:asciiTheme="majorHAnsi" w:hAnsiTheme="majorHAnsi"/>
                <w:color w:val="595959" w:themeColor="text1" w:themeTint="A6"/>
                <w:sz w:val="18"/>
                <w:szCs w:val="18"/>
              </w:rPr>
            </w:pPr>
          </w:p>
          <w:p w14:paraId="2BF88C83" w14:textId="523FF5EE"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7</w:t>
            </w:r>
          </w:p>
        </w:tc>
        <w:tc>
          <w:tcPr>
            <w:tcW w:w="2811" w:type="dxa"/>
            <w:vMerge w:val="restart"/>
          </w:tcPr>
          <w:p w14:paraId="7C38E8C7" w14:textId="7B9E6567" w:rsidR="002E12FC" w:rsidRPr="00CF6A56" w:rsidRDefault="002E12FC" w:rsidP="002E12FC">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A160602: Vatrogasna zajednica Grada Gline                                                                                                                              A160601: Hrvatska gorska služba spašavanja – stanica Novska  </w:t>
            </w:r>
          </w:p>
          <w:p w14:paraId="79333FD3" w14:textId="5DFEE57C" w:rsidR="002E12FC" w:rsidRPr="00CF6A56" w:rsidRDefault="002E12F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K260601 Civilna zaštita</w:t>
            </w:r>
          </w:p>
        </w:tc>
      </w:tr>
      <w:tr w:rsidR="002E12FC" w:rsidRPr="00CF6A56" w14:paraId="52871152" w14:textId="77777777" w:rsidTr="009312F0">
        <w:tblPrEx>
          <w:shd w:val="clear" w:color="auto" w:fill="auto"/>
        </w:tblPrEx>
        <w:trPr>
          <w:jc w:val="center"/>
        </w:trPr>
        <w:tc>
          <w:tcPr>
            <w:tcW w:w="1812" w:type="dxa"/>
            <w:vMerge/>
          </w:tcPr>
          <w:p w14:paraId="171E1CC3" w14:textId="77777777" w:rsidR="002E12FC" w:rsidRPr="00CF6A56" w:rsidRDefault="002E12FC" w:rsidP="004D7C4E">
            <w:pPr>
              <w:rPr>
                <w:rFonts w:asciiTheme="majorHAnsi" w:hAnsiTheme="majorHAnsi"/>
                <w:color w:val="595959" w:themeColor="text1" w:themeTint="A6"/>
                <w:sz w:val="18"/>
                <w:szCs w:val="18"/>
              </w:rPr>
            </w:pPr>
          </w:p>
        </w:tc>
        <w:tc>
          <w:tcPr>
            <w:tcW w:w="1812" w:type="dxa"/>
          </w:tcPr>
          <w:p w14:paraId="794210BF" w14:textId="42C642D4" w:rsidR="002E12FC" w:rsidRPr="00CF6A56" w:rsidRDefault="002E12FC"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operativnih vatrogasaca</w:t>
            </w:r>
          </w:p>
        </w:tc>
        <w:tc>
          <w:tcPr>
            <w:tcW w:w="1812" w:type="dxa"/>
          </w:tcPr>
          <w:p w14:paraId="49E0FBAF" w14:textId="77777777" w:rsidR="002E12FC" w:rsidRPr="00CF6A56" w:rsidRDefault="002E12FC" w:rsidP="002E12FC">
            <w:pPr>
              <w:jc w:val="center"/>
              <w:rPr>
                <w:rFonts w:asciiTheme="majorHAnsi" w:hAnsiTheme="majorHAnsi"/>
                <w:color w:val="595959" w:themeColor="text1" w:themeTint="A6"/>
                <w:sz w:val="18"/>
                <w:szCs w:val="18"/>
              </w:rPr>
            </w:pPr>
          </w:p>
          <w:p w14:paraId="76895A28" w14:textId="285088F0"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92</w:t>
            </w:r>
          </w:p>
        </w:tc>
        <w:tc>
          <w:tcPr>
            <w:tcW w:w="1813" w:type="dxa"/>
          </w:tcPr>
          <w:p w14:paraId="48FD9211" w14:textId="77777777" w:rsidR="002E12FC" w:rsidRPr="00CF6A56" w:rsidRDefault="002E12FC" w:rsidP="002E12FC">
            <w:pPr>
              <w:jc w:val="center"/>
              <w:rPr>
                <w:rFonts w:asciiTheme="majorHAnsi" w:hAnsiTheme="majorHAnsi"/>
                <w:color w:val="595959" w:themeColor="text1" w:themeTint="A6"/>
                <w:sz w:val="18"/>
                <w:szCs w:val="18"/>
              </w:rPr>
            </w:pPr>
          </w:p>
          <w:p w14:paraId="0E54AA98" w14:textId="14BDD115"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110</w:t>
            </w:r>
          </w:p>
        </w:tc>
        <w:tc>
          <w:tcPr>
            <w:tcW w:w="2811" w:type="dxa"/>
            <w:vMerge/>
          </w:tcPr>
          <w:p w14:paraId="612138A6" w14:textId="77777777" w:rsidR="002E12FC" w:rsidRPr="00CF6A56" w:rsidRDefault="002E12FC" w:rsidP="004D7C4E">
            <w:pPr>
              <w:rPr>
                <w:rFonts w:asciiTheme="majorHAnsi" w:hAnsiTheme="majorHAnsi"/>
                <w:color w:val="595959" w:themeColor="text1" w:themeTint="A6"/>
                <w:sz w:val="18"/>
                <w:szCs w:val="18"/>
              </w:rPr>
            </w:pPr>
          </w:p>
        </w:tc>
      </w:tr>
      <w:tr w:rsidR="002E12FC" w:rsidRPr="00CF6A56" w14:paraId="19169C2A" w14:textId="77777777" w:rsidTr="009312F0">
        <w:tblPrEx>
          <w:shd w:val="clear" w:color="auto" w:fill="auto"/>
        </w:tblPrEx>
        <w:trPr>
          <w:jc w:val="center"/>
        </w:trPr>
        <w:tc>
          <w:tcPr>
            <w:tcW w:w="1812" w:type="dxa"/>
            <w:vMerge/>
          </w:tcPr>
          <w:p w14:paraId="22B0488A" w14:textId="77777777" w:rsidR="002E12FC" w:rsidRPr="00CF6A56" w:rsidRDefault="002E12FC" w:rsidP="004D7C4E">
            <w:pPr>
              <w:rPr>
                <w:rFonts w:asciiTheme="majorHAnsi" w:hAnsiTheme="majorHAnsi"/>
                <w:color w:val="595959" w:themeColor="text1" w:themeTint="A6"/>
                <w:sz w:val="18"/>
                <w:szCs w:val="18"/>
              </w:rPr>
            </w:pPr>
          </w:p>
        </w:tc>
        <w:tc>
          <w:tcPr>
            <w:tcW w:w="1812" w:type="dxa"/>
          </w:tcPr>
          <w:p w14:paraId="7AD8E727" w14:textId="77777777" w:rsidR="002E12FC" w:rsidRPr="00CF6A56" w:rsidRDefault="002E12FC" w:rsidP="002E12FC">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ukupan broj pripadnika sustava stožera civilne</w:t>
            </w:r>
          </w:p>
          <w:p w14:paraId="5FDB9020" w14:textId="6E28A9E4" w:rsidR="002E12FC" w:rsidRPr="00CF6A56" w:rsidRDefault="002E12FC" w:rsidP="002E12FC">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zaštite na području JLP(R)S</w:t>
            </w:r>
          </w:p>
        </w:tc>
        <w:tc>
          <w:tcPr>
            <w:tcW w:w="1812" w:type="dxa"/>
          </w:tcPr>
          <w:p w14:paraId="293E7EDD" w14:textId="77777777" w:rsidR="002E12FC" w:rsidRPr="00CF6A56" w:rsidRDefault="002E12FC" w:rsidP="002E12FC">
            <w:pPr>
              <w:jc w:val="center"/>
              <w:rPr>
                <w:rFonts w:asciiTheme="majorHAnsi" w:hAnsiTheme="majorHAnsi"/>
                <w:color w:val="595959" w:themeColor="text1" w:themeTint="A6"/>
                <w:sz w:val="18"/>
                <w:szCs w:val="18"/>
              </w:rPr>
            </w:pPr>
          </w:p>
          <w:p w14:paraId="54414815" w14:textId="77777777" w:rsidR="002E12FC" w:rsidRPr="00CF6A56" w:rsidRDefault="002E12FC" w:rsidP="002E12FC">
            <w:pPr>
              <w:jc w:val="center"/>
              <w:rPr>
                <w:rFonts w:asciiTheme="majorHAnsi" w:hAnsiTheme="majorHAnsi"/>
                <w:color w:val="595959" w:themeColor="text1" w:themeTint="A6"/>
                <w:sz w:val="18"/>
                <w:szCs w:val="18"/>
              </w:rPr>
            </w:pPr>
          </w:p>
          <w:p w14:paraId="05350C19" w14:textId="60FB5AB9"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15</w:t>
            </w:r>
          </w:p>
        </w:tc>
        <w:tc>
          <w:tcPr>
            <w:tcW w:w="1813" w:type="dxa"/>
          </w:tcPr>
          <w:p w14:paraId="5B94CD17" w14:textId="77777777" w:rsidR="002E12FC" w:rsidRPr="00CF6A56" w:rsidRDefault="002E12FC" w:rsidP="002E12FC">
            <w:pPr>
              <w:jc w:val="center"/>
              <w:rPr>
                <w:rFonts w:asciiTheme="majorHAnsi" w:hAnsiTheme="majorHAnsi"/>
                <w:color w:val="595959" w:themeColor="text1" w:themeTint="A6"/>
                <w:sz w:val="18"/>
                <w:szCs w:val="18"/>
              </w:rPr>
            </w:pPr>
          </w:p>
          <w:p w14:paraId="13A0A7E1" w14:textId="77777777" w:rsidR="002E12FC" w:rsidRPr="00CF6A56" w:rsidRDefault="002E12FC" w:rsidP="002E12FC">
            <w:pPr>
              <w:jc w:val="center"/>
              <w:rPr>
                <w:rFonts w:asciiTheme="majorHAnsi" w:hAnsiTheme="majorHAnsi"/>
                <w:color w:val="595959" w:themeColor="text1" w:themeTint="A6"/>
                <w:sz w:val="18"/>
                <w:szCs w:val="18"/>
              </w:rPr>
            </w:pPr>
          </w:p>
          <w:p w14:paraId="5F1DC0D8" w14:textId="7DBD7C94" w:rsidR="002E12FC" w:rsidRPr="00CF6A56" w:rsidRDefault="002E12FC" w:rsidP="002E12FC">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19</w:t>
            </w:r>
          </w:p>
        </w:tc>
        <w:tc>
          <w:tcPr>
            <w:tcW w:w="2811" w:type="dxa"/>
            <w:vMerge/>
          </w:tcPr>
          <w:p w14:paraId="137C0D4A" w14:textId="77777777" w:rsidR="002E12FC" w:rsidRPr="00CF6A56" w:rsidRDefault="002E12FC" w:rsidP="004D7C4E">
            <w:pPr>
              <w:rPr>
                <w:rFonts w:asciiTheme="majorHAnsi" w:hAnsiTheme="majorHAnsi"/>
                <w:color w:val="595959" w:themeColor="text1" w:themeTint="A6"/>
                <w:sz w:val="18"/>
                <w:szCs w:val="18"/>
              </w:rPr>
            </w:pPr>
          </w:p>
        </w:tc>
      </w:tr>
    </w:tbl>
    <w:p w14:paraId="42BD5F83" w14:textId="77777777" w:rsidR="009C66D6" w:rsidRPr="00CF6A56" w:rsidRDefault="009C66D6" w:rsidP="004D7C4E">
      <w:pPr>
        <w:spacing w:after="0" w:line="240" w:lineRule="auto"/>
        <w:rPr>
          <w:rFonts w:asciiTheme="majorHAnsi" w:hAnsiTheme="majorHAnsi"/>
          <w:color w:val="595959" w:themeColor="text1" w:themeTint="A6"/>
        </w:rPr>
      </w:pPr>
    </w:p>
    <w:tbl>
      <w:tblPr>
        <w:tblStyle w:val="TableGrid"/>
        <w:tblW w:w="10060"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tblGrid>
      <w:tr w:rsidR="009C66D6" w:rsidRPr="00CF6A56" w14:paraId="5299CD5F" w14:textId="77777777" w:rsidTr="009312F0">
        <w:trPr>
          <w:jc w:val="center"/>
        </w:trPr>
        <w:tc>
          <w:tcPr>
            <w:tcW w:w="10060" w:type="dxa"/>
            <w:gridSpan w:val="5"/>
            <w:shd w:val="clear" w:color="auto" w:fill="E8E8E8" w:themeFill="background2"/>
          </w:tcPr>
          <w:p w14:paraId="1C610F6F" w14:textId="10879E87"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Jačanje sustava zaštite od prirodnih katastrofa na području županije</w:t>
            </w:r>
          </w:p>
        </w:tc>
      </w:tr>
      <w:tr w:rsidR="00E27800" w:rsidRPr="00CF6A56" w14:paraId="334857E5" w14:textId="77777777" w:rsidTr="009312F0">
        <w:trPr>
          <w:jc w:val="center"/>
        </w:trPr>
        <w:tc>
          <w:tcPr>
            <w:tcW w:w="10060" w:type="dxa"/>
            <w:gridSpan w:val="5"/>
            <w:shd w:val="clear" w:color="auto" w:fill="E8E8E8" w:themeFill="background2"/>
          </w:tcPr>
          <w:p w14:paraId="5CA14E5E" w14:textId="121494CD" w:rsidR="00E27800" w:rsidRPr="00CF6A56" w:rsidRDefault="00E27800" w:rsidP="00E2780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sustav zaštite i spašavanja na području Grada Gline kroz jačanje kapaciteta, opremljenosti i koordinacije službi nadležnih za odgovor na prirodne katastrofe. Time se povećava spremnost zajednice na krizne situacije, smanjuju rizici i posljedice katastrofa te se doprinosi ostvarenju cilja jačanja sustava odgovora na prirodne katastrofe.</w:t>
            </w:r>
          </w:p>
        </w:tc>
      </w:tr>
      <w:tr w:rsidR="009C66D6" w:rsidRPr="00CF6A56" w14:paraId="1D8FA00E" w14:textId="77777777" w:rsidTr="009312F0">
        <w:tblPrEx>
          <w:shd w:val="clear" w:color="auto" w:fill="auto"/>
        </w:tblPrEx>
        <w:trPr>
          <w:jc w:val="center"/>
        </w:trPr>
        <w:tc>
          <w:tcPr>
            <w:tcW w:w="1812" w:type="dxa"/>
            <w:shd w:val="clear" w:color="auto" w:fill="E8E8E8" w:themeFill="background2"/>
          </w:tcPr>
          <w:p w14:paraId="528CCA29"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7E346C1F"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3C24CA50"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6A722C03"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390F5DD6" w14:textId="25C3AD71"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9C66D6" w:rsidRPr="00CF6A56" w14:paraId="22CAF059" w14:textId="77777777" w:rsidTr="009312F0">
        <w:tblPrEx>
          <w:shd w:val="clear" w:color="auto" w:fill="auto"/>
        </w:tblPrEx>
        <w:trPr>
          <w:jc w:val="center"/>
        </w:trPr>
        <w:tc>
          <w:tcPr>
            <w:tcW w:w="1812" w:type="dxa"/>
          </w:tcPr>
          <w:p w14:paraId="29FBED3D" w14:textId="693BE790" w:rsidR="009C66D6" w:rsidRPr="00CF6A56" w:rsidRDefault="00665B8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19.1.</w:t>
            </w:r>
            <w:r w:rsidRPr="00CF6A56">
              <w:t xml:space="preserve"> </w:t>
            </w:r>
            <w:r w:rsidRPr="00CF6A56">
              <w:rPr>
                <w:rFonts w:asciiTheme="majorHAnsi" w:hAnsiTheme="majorHAnsi"/>
                <w:color w:val="595959" w:themeColor="text1" w:themeTint="A6"/>
                <w:sz w:val="18"/>
                <w:szCs w:val="18"/>
              </w:rPr>
              <w:t>Pomoći uslijed elementarnih nepogoda</w:t>
            </w:r>
          </w:p>
        </w:tc>
        <w:tc>
          <w:tcPr>
            <w:tcW w:w="1812" w:type="dxa"/>
          </w:tcPr>
          <w:p w14:paraId="40C900D2" w14:textId="59B9D993" w:rsidR="009C66D6" w:rsidRPr="00CF6A56" w:rsidRDefault="00665B8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osiguranih fina</w:t>
            </w:r>
            <w:r w:rsidR="00FC14F9">
              <w:rPr>
                <w:rFonts w:asciiTheme="majorHAnsi" w:hAnsiTheme="majorHAnsi"/>
                <w:color w:val="595959" w:themeColor="text1" w:themeTint="A6"/>
                <w:sz w:val="18"/>
                <w:szCs w:val="18"/>
              </w:rPr>
              <w:t>n</w:t>
            </w:r>
            <w:r w:rsidRPr="00CF6A56">
              <w:rPr>
                <w:rFonts w:asciiTheme="majorHAnsi" w:hAnsiTheme="majorHAnsi"/>
                <w:color w:val="595959" w:themeColor="text1" w:themeTint="A6"/>
                <w:sz w:val="18"/>
                <w:szCs w:val="18"/>
              </w:rPr>
              <w:t>cijskih sredstava</w:t>
            </w:r>
          </w:p>
        </w:tc>
        <w:tc>
          <w:tcPr>
            <w:tcW w:w="1812" w:type="dxa"/>
          </w:tcPr>
          <w:p w14:paraId="422121E0" w14:textId="77777777" w:rsidR="009C66D6" w:rsidRPr="00CF6A56" w:rsidRDefault="009C66D6" w:rsidP="00665B86">
            <w:pPr>
              <w:jc w:val="center"/>
              <w:rPr>
                <w:rFonts w:asciiTheme="majorHAnsi" w:hAnsiTheme="majorHAnsi"/>
                <w:color w:val="595959" w:themeColor="text1" w:themeTint="A6"/>
                <w:sz w:val="18"/>
                <w:szCs w:val="18"/>
              </w:rPr>
            </w:pPr>
          </w:p>
          <w:p w14:paraId="61503F56" w14:textId="77777777" w:rsidR="00665B86" w:rsidRPr="00CF6A56" w:rsidRDefault="00665B86" w:rsidP="00665B86">
            <w:pPr>
              <w:jc w:val="center"/>
              <w:rPr>
                <w:rFonts w:asciiTheme="majorHAnsi" w:hAnsiTheme="majorHAnsi"/>
                <w:color w:val="595959" w:themeColor="text1" w:themeTint="A6"/>
                <w:sz w:val="18"/>
                <w:szCs w:val="18"/>
              </w:rPr>
            </w:pPr>
          </w:p>
          <w:p w14:paraId="7A3152F3" w14:textId="1B31E288" w:rsidR="00665B86" w:rsidRPr="00CF6A56" w:rsidRDefault="00665B86" w:rsidP="00665B8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2.000</w:t>
            </w:r>
          </w:p>
        </w:tc>
        <w:tc>
          <w:tcPr>
            <w:tcW w:w="1813" w:type="dxa"/>
          </w:tcPr>
          <w:p w14:paraId="2B8E4182" w14:textId="77777777" w:rsidR="009C66D6" w:rsidRPr="00CF6A56" w:rsidRDefault="009C66D6" w:rsidP="00665B86">
            <w:pPr>
              <w:jc w:val="center"/>
              <w:rPr>
                <w:rFonts w:asciiTheme="majorHAnsi" w:hAnsiTheme="majorHAnsi"/>
                <w:color w:val="595959" w:themeColor="text1" w:themeTint="A6"/>
                <w:sz w:val="18"/>
                <w:szCs w:val="18"/>
              </w:rPr>
            </w:pPr>
          </w:p>
          <w:p w14:paraId="76E70CB4" w14:textId="77777777" w:rsidR="00665B86" w:rsidRPr="00CF6A56" w:rsidRDefault="00665B86" w:rsidP="00665B86">
            <w:pPr>
              <w:jc w:val="center"/>
              <w:rPr>
                <w:rFonts w:asciiTheme="majorHAnsi" w:hAnsiTheme="majorHAnsi"/>
                <w:color w:val="595959" w:themeColor="text1" w:themeTint="A6"/>
                <w:sz w:val="18"/>
                <w:szCs w:val="18"/>
              </w:rPr>
            </w:pPr>
          </w:p>
          <w:p w14:paraId="51482C3D" w14:textId="478E8FE3" w:rsidR="00665B86" w:rsidRPr="00CF6A56" w:rsidRDefault="00665B86" w:rsidP="00665B86">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2.000</w:t>
            </w:r>
          </w:p>
        </w:tc>
        <w:tc>
          <w:tcPr>
            <w:tcW w:w="2811" w:type="dxa"/>
          </w:tcPr>
          <w:p w14:paraId="58D5F2A8" w14:textId="5E2A75A2" w:rsidR="009C66D6" w:rsidRPr="00CF6A56" w:rsidRDefault="00665B86"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A150305 Troškovi vezani uz elementarne nepogode</w:t>
            </w:r>
          </w:p>
        </w:tc>
      </w:tr>
    </w:tbl>
    <w:p w14:paraId="7EF181FB" w14:textId="77777777" w:rsidR="009C66D6" w:rsidRPr="00CF6A56" w:rsidRDefault="009C66D6" w:rsidP="004D7C4E">
      <w:pPr>
        <w:spacing w:after="0" w:line="240" w:lineRule="auto"/>
        <w:rPr>
          <w:rFonts w:asciiTheme="majorHAnsi" w:hAnsiTheme="majorHAnsi"/>
          <w:color w:val="595959" w:themeColor="text1" w:themeTint="A6"/>
        </w:rPr>
      </w:pPr>
    </w:p>
    <w:tbl>
      <w:tblPr>
        <w:tblStyle w:val="TableGrid"/>
        <w:tblW w:w="10201"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811"/>
        <w:gridCol w:w="141"/>
      </w:tblGrid>
      <w:tr w:rsidR="009C66D6" w:rsidRPr="00CF6A56" w14:paraId="26282233" w14:textId="77777777" w:rsidTr="00A21D03">
        <w:trPr>
          <w:gridAfter w:val="1"/>
          <w:wAfter w:w="141" w:type="dxa"/>
          <w:jc w:val="center"/>
        </w:trPr>
        <w:tc>
          <w:tcPr>
            <w:tcW w:w="10060" w:type="dxa"/>
            <w:gridSpan w:val="5"/>
            <w:shd w:val="clear" w:color="auto" w:fill="E8E8E8" w:themeFill="background2"/>
          </w:tcPr>
          <w:p w14:paraId="0EC7E851" w14:textId="24E08AA9"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Poticanje i razvoj međumjesnog putničkog prijevoza (autobus, željeznica)</w:t>
            </w:r>
          </w:p>
        </w:tc>
      </w:tr>
      <w:tr w:rsidR="00EE1B3D" w:rsidRPr="00CF6A56" w14:paraId="5792EF74" w14:textId="77777777" w:rsidTr="00A21D03">
        <w:trPr>
          <w:gridAfter w:val="1"/>
          <w:wAfter w:w="141" w:type="dxa"/>
          <w:jc w:val="center"/>
        </w:trPr>
        <w:tc>
          <w:tcPr>
            <w:tcW w:w="10060" w:type="dxa"/>
            <w:gridSpan w:val="5"/>
            <w:shd w:val="clear" w:color="auto" w:fill="E8E8E8" w:themeFill="background2"/>
          </w:tcPr>
          <w:p w14:paraId="46AC35A6" w14:textId="1DFC95BD" w:rsidR="00EE1B3D" w:rsidRPr="00CF6A56" w:rsidRDefault="00EE1B3D" w:rsidP="00EE1B3D">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dostupnost i kvalitetu međumjesnog putničkog prijevoza na području Grada Gline poticanjem razvoja autobusnih linija. Ova mjera doprinosi unaprjeđenju mobilnosti stanovništva, boljoj povezanosti s drugim naseljima i regionalnim središtima te smanjenju prometne izoliranosti, čime se ostvaruje cilj poboljšanja prometne povezanosti.</w:t>
            </w:r>
          </w:p>
        </w:tc>
      </w:tr>
      <w:tr w:rsidR="009C66D6" w:rsidRPr="00CF6A56" w14:paraId="3FE2DF8B" w14:textId="77777777" w:rsidTr="00A21D03">
        <w:tblPrEx>
          <w:shd w:val="clear" w:color="auto" w:fill="auto"/>
        </w:tblPrEx>
        <w:trPr>
          <w:gridAfter w:val="1"/>
          <w:wAfter w:w="141" w:type="dxa"/>
          <w:jc w:val="center"/>
        </w:trPr>
        <w:tc>
          <w:tcPr>
            <w:tcW w:w="1812" w:type="dxa"/>
            <w:shd w:val="clear" w:color="auto" w:fill="E8E8E8" w:themeFill="background2"/>
          </w:tcPr>
          <w:p w14:paraId="6F988E6E"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4A9D171C"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078C5E79"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2F10FE82"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811" w:type="dxa"/>
            <w:shd w:val="clear" w:color="auto" w:fill="E8E8E8" w:themeFill="background2"/>
          </w:tcPr>
          <w:p w14:paraId="3A007DB2" w14:textId="0C666F0B"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EC1727" w:rsidRPr="00CF6A56" w14:paraId="0B9CC4D7" w14:textId="77777777" w:rsidTr="00A21D03">
        <w:tblPrEx>
          <w:shd w:val="clear" w:color="auto" w:fill="auto"/>
        </w:tblPrEx>
        <w:trPr>
          <w:gridAfter w:val="1"/>
          <w:wAfter w:w="141" w:type="dxa"/>
          <w:jc w:val="center"/>
        </w:trPr>
        <w:tc>
          <w:tcPr>
            <w:tcW w:w="1812" w:type="dxa"/>
            <w:vMerge w:val="restart"/>
          </w:tcPr>
          <w:p w14:paraId="7DA6B514" w14:textId="1D3278AD" w:rsidR="00EC1727" w:rsidRPr="00CF6A56" w:rsidRDefault="00EC1727"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20.1.</w:t>
            </w:r>
            <w:r w:rsidRPr="00CF6A56">
              <w:t xml:space="preserve"> </w:t>
            </w:r>
            <w:r w:rsidRPr="00CF6A56">
              <w:rPr>
                <w:rFonts w:asciiTheme="majorHAnsi" w:hAnsiTheme="majorHAnsi"/>
                <w:color w:val="595959" w:themeColor="text1" w:themeTint="A6"/>
                <w:sz w:val="18"/>
                <w:szCs w:val="18"/>
              </w:rPr>
              <w:t>Poboljšanje sustava javnog prijevoza</w:t>
            </w:r>
          </w:p>
        </w:tc>
        <w:tc>
          <w:tcPr>
            <w:tcW w:w="1812" w:type="dxa"/>
          </w:tcPr>
          <w:p w14:paraId="7F7DBB72" w14:textId="76F6D7BC" w:rsidR="00EC1727" w:rsidRPr="00CF6A56" w:rsidRDefault="00EC1727"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autobusnih stajališta</w:t>
            </w:r>
          </w:p>
        </w:tc>
        <w:tc>
          <w:tcPr>
            <w:tcW w:w="1812" w:type="dxa"/>
          </w:tcPr>
          <w:p w14:paraId="230EFBA2" w14:textId="77777777" w:rsidR="00EC1727" w:rsidRPr="00CF6A56" w:rsidRDefault="00EC1727" w:rsidP="00EC1727">
            <w:pPr>
              <w:jc w:val="center"/>
              <w:rPr>
                <w:rFonts w:asciiTheme="majorHAnsi" w:hAnsiTheme="majorHAnsi"/>
                <w:color w:val="595959" w:themeColor="text1" w:themeTint="A6"/>
                <w:sz w:val="18"/>
                <w:szCs w:val="18"/>
              </w:rPr>
            </w:pPr>
          </w:p>
          <w:p w14:paraId="158CF5EF" w14:textId="518AD81B" w:rsidR="00EC1727" w:rsidRPr="00CF6A56" w:rsidRDefault="00EC1727" w:rsidP="00EC1727">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12</w:t>
            </w:r>
          </w:p>
        </w:tc>
        <w:tc>
          <w:tcPr>
            <w:tcW w:w="1813" w:type="dxa"/>
          </w:tcPr>
          <w:p w14:paraId="2482BB4B" w14:textId="77777777" w:rsidR="00EC1727" w:rsidRPr="00CF6A56" w:rsidRDefault="00EC1727" w:rsidP="00EC1727">
            <w:pPr>
              <w:jc w:val="center"/>
              <w:rPr>
                <w:rFonts w:asciiTheme="majorHAnsi" w:hAnsiTheme="majorHAnsi"/>
                <w:color w:val="595959" w:themeColor="text1" w:themeTint="A6"/>
                <w:sz w:val="18"/>
                <w:szCs w:val="18"/>
              </w:rPr>
            </w:pPr>
          </w:p>
          <w:p w14:paraId="5BC38C7E" w14:textId="38088185" w:rsidR="00EC1727" w:rsidRPr="00CF6A56" w:rsidRDefault="00EC1727" w:rsidP="00EC1727">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25</w:t>
            </w:r>
          </w:p>
        </w:tc>
        <w:tc>
          <w:tcPr>
            <w:tcW w:w="2811" w:type="dxa"/>
            <w:vMerge w:val="restart"/>
          </w:tcPr>
          <w:p w14:paraId="77F1A03A" w14:textId="255A6460" w:rsidR="00EC1727" w:rsidRPr="00CF6A56" w:rsidRDefault="00EC1727" w:rsidP="00EC1727">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A160506 Sufinanciranje linijskog prijevoza          K250222 Kupnja nadstrešnica za autobusna ugibališta                                                                             K270002 Autobusno stajalište s pratećim sadržajima</w:t>
            </w:r>
          </w:p>
        </w:tc>
      </w:tr>
      <w:tr w:rsidR="00EC1727" w:rsidRPr="00CF6A56" w14:paraId="327C0159" w14:textId="77777777" w:rsidTr="00A21D03">
        <w:tblPrEx>
          <w:shd w:val="clear" w:color="auto" w:fill="auto"/>
        </w:tblPrEx>
        <w:trPr>
          <w:gridAfter w:val="1"/>
          <w:wAfter w:w="141" w:type="dxa"/>
          <w:jc w:val="center"/>
        </w:trPr>
        <w:tc>
          <w:tcPr>
            <w:tcW w:w="1812" w:type="dxa"/>
            <w:vMerge/>
          </w:tcPr>
          <w:p w14:paraId="183811A6" w14:textId="77777777" w:rsidR="00EC1727" w:rsidRPr="00CF6A56" w:rsidRDefault="00EC1727" w:rsidP="004D7C4E">
            <w:pPr>
              <w:rPr>
                <w:rFonts w:asciiTheme="majorHAnsi" w:hAnsiTheme="majorHAnsi"/>
                <w:color w:val="595959" w:themeColor="text1" w:themeTint="A6"/>
                <w:sz w:val="18"/>
                <w:szCs w:val="18"/>
              </w:rPr>
            </w:pPr>
          </w:p>
        </w:tc>
        <w:tc>
          <w:tcPr>
            <w:tcW w:w="1812" w:type="dxa"/>
          </w:tcPr>
          <w:p w14:paraId="3A09C0DB" w14:textId="70FBFE17" w:rsidR="00EC1727" w:rsidRPr="00CF6A56" w:rsidRDefault="00EC1727"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korisnika subvencioniranog prijevoza</w:t>
            </w:r>
          </w:p>
        </w:tc>
        <w:tc>
          <w:tcPr>
            <w:tcW w:w="1812" w:type="dxa"/>
          </w:tcPr>
          <w:p w14:paraId="596797C3" w14:textId="77777777" w:rsidR="00EC1727" w:rsidRPr="00CF6A56" w:rsidRDefault="00EC1727" w:rsidP="00EC1727">
            <w:pPr>
              <w:jc w:val="center"/>
              <w:rPr>
                <w:rFonts w:asciiTheme="majorHAnsi" w:hAnsiTheme="majorHAnsi"/>
                <w:color w:val="595959" w:themeColor="text1" w:themeTint="A6"/>
                <w:sz w:val="18"/>
                <w:szCs w:val="18"/>
              </w:rPr>
            </w:pPr>
          </w:p>
          <w:p w14:paraId="579246EB" w14:textId="77777777" w:rsidR="00606067" w:rsidRPr="00CF6A56" w:rsidRDefault="00606067" w:rsidP="00EC1727">
            <w:pPr>
              <w:jc w:val="center"/>
              <w:rPr>
                <w:rFonts w:asciiTheme="majorHAnsi" w:hAnsiTheme="majorHAnsi"/>
                <w:color w:val="595959" w:themeColor="text1" w:themeTint="A6"/>
                <w:sz w:val="18"/>
                <w:szCs w:val="18"/>
              </w:rPr>
            </w:pPr>
          </w:p>
          <w:p w14:paraId="23386A33" w14:textId="1B098725" w:rsidR="00EC1727" w:rsidRPr="00CF6A56" w:rsidRDefault="00EC1727" w:rsidP="00EC1727">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500</w:t>
            </w:r>
          </w:p>
        </w:tc>
        <w:tc>
          <w:tcPr>
            <w:tcW w:w="1813" w:type="dxa"/>
          </w:tcPr>
          <w:p w14:paraId="1121DE53" w14:textId="77777777" w:rsidR="00EC1727" w:rsidRPr="00CF6A56" w:rsidRDefault="00EC1727" w:rsidP="00EC1727">
            <w:pPr>
              <w:jc w:val="center"/>
              <w:rPr>
                <w:rFonts w:asciiTheme="majorHAnsi" w:hAnsiTheme="majorHAnsi"/>
                <w:color w:val="595959" w:themeColor="text1" w:themeTint="A6"/>
                <w:sz w:val="18"/>
                <w:szCs w:val="18"/>
              </w:rPr>
            </w:pPr>
          </w:p>
          <w:p w14:paraId="1A9789C3" w14:textId="77777777" w:rsidR="00606067" w:rsidRPr="00CF6A56" w:rsidRDefault="00606067" w:rsidP="00EC1727">
            <w:pPr>
              <w:jc w:val="center"/>
              <w:rPr>
                <w:rFonts w:asciiTheme="majorHAnsi" w:hAnsiTheme="majorHAnsi"/>
                <w:color w:val="595959" w:themeColor="text1" w:themeTint="A6"/>
                <w:sz w:val="18"/>
                <w:szCs w:val="18"/>
              </w:rPr>
            </w:pPr>
          </w:p>
          <w:p w14:paraId="464EFBCC" w14:textId="21B79338" w:rsidR="00EC1727" w:rsidRPr="00CF6A56" w:rsidRDefault="00EC1727" w:rsidP="00EC1727">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500</w:t>
            </w:r>
          </w:p>
        </w:tc>
        <w:tc>
          <w:tcPr>
            <w:tcW w:w="2811" w:type="dxa"/>
            <w:vMerge/>
          </w:tcPr>
          <w:p w14:paraId="5F1E8FB5" w14:textId="77777777" w:rsidR="00EC1727" w:rsidRPr="00CF6A56" w:rsidRDefault="00EC1727" w:rsidP="004D7C4E">
            <w:pPr>
              <w:rPr>
                <w:rFonts w:asciiTheme="majorHAnsi" w:hAnsiTheme="majorHAnsi"/>
                <w:color w:val="595959" w:themeColor="text1" w:themeTint="A6"/>
                <w:sz w:val="18"/>
                <w:szCs w:val="18"/>
              </w:rPr>
            </w:pPr>
          </w:p>
        </w:tc>
      </w:tr>
      <w:tr w:rsidR="009C66D6" w:rsidRPr="00CF6A56" w14:paraId="182D1EE4" w14:textId="77777777" w:rsidTr="00A21D03">
        <w:trPr>
          <w:jc w:val="center"/>
        </w:trPr>
        <w:tc>
          <w:tcPr>
            <w:tcW w:w="10201" w:type="dxa"/>
            <w:gridSpan w:val="6"/>
            <w:shd w:val="clear" w:color="auto" w:fill="E8E8E8" w:themeFill="background2"/>
          </w:tcPr>
          <w:p w14:paraId="6F65319C" w14:textId="1D86D120"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lastRenderedPageBreak/>
              <w:t>Provedba ulaganja u cestovnu infrastrukturu</w:t>
            </w:r>
          </w:p>
        </w:tc>
      </w:tr>
      <w:tr w:rsidR="0081230D" w:rsidRPr="00CF6A56" w14:paraId="28AF542F" w14:textId="77777777" w:rsidTr="00A21D03">
        <w:trPr>
          <w:jc w:val="center"/>
        </w:trPr>
        <w:tc>
          <w:tcPr>
            <w:tcW w:w="10201" w:type="dxa"/>
            <w:gridSpan w:val="6"/>
            <w:shd w:val="clear" w:color="auto" w:fill="E8E8E8" w:themeFill="background2"/>
          </w:tcPr>
          <w:p w14:paraId="2E19A3D8" w14:textId="2CD6D9A7" w:rsidR="0081230D" w:rsidRPr="00CF6A56" w:rsidRDefault="0081230D" w:rsidP="0081230D">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poboljšati sigurnost, kvalitetu i dostupnost cestovne infrastrukture na području Grada Gline kroz ulaganja u modernizaciju i obnovu prometnica. Time se osigurava bolja prometna povezanost naselja, olakšava pristup uslugama i gospodarskim sadržajima te doprinosi ostvarenju cilja unaprjeđenja mobilnosti i prometne povezanosti.</w:t>
            </w:r>
          </w:p>
        </w:tc>
      </w:tr>
      <w:tr w:rsidR="009C66D6" w:rsidRPr="00CF6A56" w14:paraId="6DA2B876" w14:textId="77777777" w:rsidTr="00A21D03">
        <w:tblPrEx>
          <w:shd w:val="clear" w:color="auto" w:fill="auto"/>
        </w:tblPrEx>
        <w:trPr>
          <w:jc w:val="center"/>
        </w:trPr>
        <w:tc>
          <w:tcPr>
            <w:tcW w:w="1812" w:type="dxa"/>
            <w:shd w:val="clear" w:color="auto" w:fill="E8E8E8" w:themeFill="background2"/>
          </w:tcPr>
          <w:p w14:paraId="1F4C177D"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452DE250"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0C4FF0FB"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71DC7F75"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952" w:type="dxa"/>
            <w:gridSpan w:val="2"/>
            <w:shd w:val="clear" w:color="auto" w:fill="E8E8E8" w:themeFill="background2"/>
          </w:tcPr>
          <w:p w14:paraId="3312A723" w14:textId="4091D11C"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8815B8" w:rsidRPr="00CF6A56" w14:paraId="475D5524" w14:textId="77777777" w:rsidTr="00A21D03">
        <w:tblPrEx>
          <w:shd w:val="clear" w:color="auto" w:fill="auto"/>
        </w:tblPrEx>
        <w:trPr>
          <w:jc w:val="center"/>
        </w:trPr>
        <w:tc>
          <w:tcPr>
            <w:tcW w:w="1812" w:type="dxa"/>
            <w:vMerge w:val="restart"/>
          </w:tcPr>
          <w:p w14:paraId="56EF73D2" w14:textId="326DC406"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21.1.</w:t>
            </w:r>
            <w:r w:rsidRPr="00CF6A56">
              <w:t xml:space="preserve"> </w:t>
            </w:r>
            <w:r w:rsidR="00FC14F9">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naprjeđenje i razvoj biciklističko-pješačke infrastrukture</w:t>
            </w:r>
          </w:p>
          <w:p w14:paraId="7172D3F6" w14:textId="724E5783"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21.2.</w:t>
            </w:r>
            <w:r w:rsidRPr="00CF6A56">
              <w:t xml:space="preserve"> </w:t>
            </w:r>
            <w:r w:rsidR="00FC14F9">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naprjeđenje i izgradnja cestovne infrastru</w:t>
            </w:r>
            <w:r w:rsidR="00FC14F9">
              <w:rPr>
                <w:rFonts w:asciiTheme="majorHAnsi" w:hAnsiTheme="majorHAnsi"/>
                <w:color w:val="595959" w:themeColor="text1" w:themeTint="A6"/>
                <w:sz w:val="18"/>
                <w:szCs w:val="18"/>
              </w:rPr>
              <w:t>k</w:t>
            </w:r>
            <w:r w:rsidRPr="00CF6A56">
              <w:rPr>
                <w:rFonts w:asciiTheme="majorHAnsi" w:hAnsiTheme="majorHAnsi"/>
                <w:color w:val="595959" w:themeColor="text1" w:themeTint="A6"/>
                <w:sz w:val="18"/>
                <w:szCs w:val="18"/>
              </w:rPr>
              <w:t>ture</w:t>
            </w:r>
          </w:p>
          <w:p w14:paraId="168B8367" w14:textId="49A6AC27"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21.3.</w:t>
            </w:r>
            <w:r w:rsidRPr="00CF6A56">
              <w:t xml:space="preserve"> </w:t>
            </w:r>
            <w:r w:rsidR="00FC14F9">
              <w:rPr>
                <w:rFonts w:asciiTheme="majorHAnsi" w:hAnsiTheme="majorHAnsi"/>
                <w:color w:val="595959" w:themeColor="text1" w:themeTint="A6"/>
                <w:sz w:val="18"/>
                <w:szCs w:val="18"/>
              </w:rPr>
              <w:t>R</w:t>
            </w:r>
            <w:r w:rsidRPr="00CF6A56">
              <w:rPr>
                <w:rFonts w:asciiTheme="majorHAnsi" w:hAnsiTheme="majorHAnsi"/>
                <w:color w:val="595959" w:themeColor="text1" w:themeTint="A6"/>
                <w:sz w:val="18"/>
                <w:szCs w:val="18"/>
              </w:rPr>
              <w:t>azvoj i poboljšanje uvjeta za siguran promet</w:t>
            </w:r>
          </w:p>
        </w:tc>
        <w:tc>
          <w:tcPr>
            <w:tcW w:w="1812" w:type="dxa"/>
          </w:tcPr>
          <w:p w14:paraId="013CB5B4" w14:textId="71F41531"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m pješačko-biciklističke staze</w:t>
            </w:r>
          </w:p>
        </w:tc>
        <w:tc>
          <w:tcPr>
            <w:tcW w:w="1812" w:type="dxa"/>
          </w:tcPr>
          <w:p w14:paraId="2537D23B" w14:textId="77777777" w:rsidR="008815B8" w:rsidRPr="00CF6A56" w:rsidRDefault="008815B8" w:rsidP="008815B8">
            <w:pPr>
              <w:jc w:val="center"/>
              <w:rPr>
                <w:rFonts w:asciiTheme="majorHAnsi" w:hAnsiTheme="majorHAnsi"/>
                <w:color w:val="595959" w:themeColor="text1" w:themeTint="A6"/>
                <w:sz w:val="18"/>
                <w:szCs w:val="18"/>
              </w:rPr>
            </w:pPr>
          </w:p>
          <w:p w14:paraId="11135F1C" w14:textId="6988EB9C"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0</w:t>
            </w:r>
          </w:p>
        </w:tc>
        <w:tc>
          <w:tcPr>
            <w:tcW w:w="1813" w:type="dxa"/>
          </w:tcPr>
          <w:p w14:paraId="23A211B0" w14:textId="77777777" w:rsidR="008815B8" w:rsidRPr="00CF6A56" w:rsidRDefault="008815B8" w:rsidP="008815B8">
            <w:pPr>
              <w:jc w:val="center"/>
              <w:rPr>
                <w:rFonts w:asciiTheme="majorHAnsi" w:hAnsiTheme="majorHAnsi"/>
                <w:color w:val="595959" w:themeColor="text1" w:themeTint="A6"/>
                <w:sz w:val="18"/>
                <w:szCs w:val="18"/>
              </w:rPr>
            </w:pPr>
          </w:p>
          <w:p w14:paraId="2F3468CD" w14:textId="66FA2243"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10.500</w:t>
            </w:r>
          </w:p>
        </w:tc>
        <w:tc>
          <w:tcPr>
            <w:tcW w:w="2952" w:type="dxa"/>
            <w:gridSpan w:val="2"/>
            <w:vMerge w:val="restart"/>
          </w:tcPr>
          <w:p w14:paraId="74AA3999" w14:textId="5256CF41" w:rsidR="008815B8" w:rsidRPr="00CF6A56" w:rsidRDefault="008815B8" w:rsidP="008815B8">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K250217 Rekonstrukcija i izgradnja nerazvrstanih cesta na području Grada Gline</w:t>
            </w:r>
          </w:p>
          <w:p w14:paraId="41709BD1" w14:textId="77777777" w:rsidR="008815B8" w:rsidRPr="00CF6A56" w:rsidRDefault="008815B8" w:rsidP="008815B8">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A150204 Tekuće i investicijsko održavanje cesta</w:t>
            </w:r>
          </w:p>
          <w:p w14:paraId="181676DF" w14:textId="77777777" w:rsidR="008815B8" w:rsidRPr="00CF6A56" w:rsidRDefault="008815B8" w:rsidP="008815B8">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T161202 Sanacija nerazvrstanih cesta oštećenih potresom                                                                     K250228 Izgradnja biciklističko pješačkih staza s pratećom infrastrukturom u Gradu Glini           </w:t>
            </w:r>
          </w:p>
          <w:p w14:paraId="08A54539" w14:textId="4E95071D"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K270004 Uređenje pješačkih površina i komunalno opremanje - Trg bana Josipa Jelačića 1                                 A150212 Uređenje prometa na području Grada Gline</w:t>
            </w:r>
          </w:p>
        </w:tc>
      </w:tr>
      <w:tr w:rsidR="008815B8" w:rsidRPr="00CF6A56" w14:paraId="29F877BF" w14:textId="77777777" w:rsidTr="00A21D03">
        <w:tblPrEx>
          <w:shd w:val="clear" w:color="auto" w:fill="auto"/>
        </w:tblPrEx>
        <w:trPr>
          <w:jc w:val="center"/>
        </w:trPr>
        <w:tc>
          <w:tcPr>
            <w:tcW w:w="1812" w:type="dxa"/>
            <w:vMerge/>
          </w:tcPr>
          <w:p w14:paraId="31C08C34" w14:textId="77777777" w:rsidR="008815B8" w:rsidRPr="00CF6A56" w:rsidRDefault="008815B8" w:rsidP="004D7C4E">
            <w:pPr>
              <w:rPr>
                <w:rFonts w:asciiTheme="majorHAnsi" w:hAnsiTheme="majorHAnsi"/>
                <w:color w:val="595959" w:themeColor="text1" w:themeTint="A6"/>
                <w:sz w:val="18"/>
                <w:szCs w:val="18"/>
              </w:rPr>
            </w:pPr>
          </w:p>
        </w:tc>
        <w:tc>
          <w:tcPr>
            <w:tcW w:w="1812" w:type="dxa"/>
          </w:tcPr>
          <w:p w14:paraId="42CF823A" w14:textId="0582C1CB"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km asfaltiranih nerazvrstanih cesta</w:t>
            </w:r>
          </w:p>
        </w:tc>
        <w:tc>
          <w:tcPr>
            <w:tcW w:w="1812" w:type="dxa"/>
          </w:tcPr>
          <w:p w14:paraId="3EE0182C" w14:textId="77777777" w:rsidR="008815B8" w:rsidRPr="00CF6A56" w:rsidRDefault="008815B8" w:rsidP="008815B8">
            <w:pPr>
              <w:jc w:val="center"/>
              <w:rPr>
                <w:rFonts w:asciiTheme="majorHAnsi" w:hAnsiTheme="majorHAnsi"/>
                <w:color w:val="595959" w:themeColor="text1" w:themeTint="A6"/>
                <w:sz w:val="18"/>
                <w:szCs w:val="18"/>
              </w:rPr>
            </w:pPr>
          </w:p>
          <w:p w14:paraId="2DC3D505" w14:textId="65A4CF6C"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85,06</w:t>
            </w:r>
          </w:p>
        </w:tc>
        <w:tc>
          <w:tcPr>
            <w:tcW w:w="1813" w:type="dxa"/>
          </w:tcPr>
          <w:p w14:paraId="3261BD19" w14:textId="77777777" w:rsidR="008815B8" w:rsidRPr="00CF6A56" w:rsidRDefault="008815B8" w:rsidP="008815B8">
            <w:pPr>
              <w:jc w:val="center"/>
              <w:rPr>
                <w:rFonts w:asciiTheme="majorHAnsi" w:hAnsiTheme="majorHAnsi"/>
                <w:color w:val="595959" w:themeColor="text1" w:themeTint="A6"/>
                <w:sz w:val="18"/>
                <w:szCs w:val="18"/>
              </w:rPr>
            </w:pPr>
          </w:p>
          <w:p w14:paraId="4CCFF483" w14:textId="2010D7CA"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90</w:t>
            </w:r>
          </w:p>
        </w:tc>
        <w:tc>
          <w:tcPr>
            <w:tcW w:w="2952" w:type="dxa"/>
            <w:gridSpan w:val="2"/>
            <w:vMerge/>
          </w:tcPr>
          <w:p w14:paraId="60E41B4E" w14:textId="77777777" w:rsidR="008815B8" w:rsidRPr="00CF6A56" w:rsidRDefault="008815B8" w:rsidP="004D7C4E">
            <w:pPr>
              <w:rPr>
                <w:rFonts w:asciiTheme="majorHAnsi" w:hAnsiTheme="majorHAnsi"/>
                <w:color w:val="595959" w:themeColor="text1" w:themeTint="A6"/>
                <w:sz w:val="18"/>
                <w:szCs w:val="18"/>
              </w:rPr>
            </w:pPr>
          </w:p>
        </w:tc>
      </w:tr>
      <w:tr w:rsidR="008815B8" w:rsidRPr="00CF6A56" w14:paraId="66FB8CA8" w14:textId="77777777" w:rsidTr="00A21D03">
        <w:tblPrEx>
          <w:shd w:val="clear" w:color="auto" w:fill="auto"/>
        </w:tblPrEx>
        <w:trPr>
          <w:jc w:val="center"/>
        </w:trPr>
        <w:tc>
          <w:tcPr>
            <w:tcW w:w="1812" w:type="dxa"/>
            <w:vMerge/>
          </w:tcPr>
          <w:p w14:paraId="3C16B041" w14:textId="77777777" w:rsidR="008815B8" w:rsidRPr="00CF6A56" w:rsidRDefault="008815B8" w:rsidP="004D7C4E">
            <w:pPr>
              <w:rPr>
                <w:rFonts w:asciiTheme="majorHAnsi" w:hAnsiTheme="majorHAnsi"/>
                <w:color w:val="595959" w:themeColor="text1" w:themeTint="A6"/>
                <w:sz w:val="18"/>
                <w:szCs w:val="18"/>
              </w:rPr>
            </w:pPr>
          </w:p>
        </w:tc>
        <w:tc>
          <w:tcPr>
            <w:tcW w:w="1812" w:type="dxa"/>
          </w:tcPr>
          <w:p w14:paraId="4D748D99" w14:textId="71F76551"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km makadamskih nerazvrstanih cesta</w:t>
            </w:r>
          </w:p>
        </w:tc>
        <w:tc>
          <w:tcPr>
            <w:tcW w:w="1812" w:type="dxa"/>
          </w:tcPr>
          <w:p w14:paraId="6217535D" w14:textId="77777777" w:rsidR="008815B8" w:rsidRPr="00CF6A56" w:rsidRDefault="008815B8" w:rsidP="008815B8">
            <w:pPr>
              <w:jc w:val="center"/>
              <w:rPr>
                <w:rFonts w:asciiTheme="majorHAnsi" w:hAnsiTheme="majorHAnsi"/>
                <w:color w:val="595959" w:themeColor="text1" w:themeTint="A6"/>
                <w:sz w:val="18"/>
                <w:szCs w:val="18"/>
              </w:rPr>
            </w:pPr>
          </w:p>
          <w:p w14:paraId="0B68F436" w14:textId="53905BA3"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289,6</w:t>
            </w:r>
          </w:p>
        </w:tc>
        <w:tc>
          <w:tcPr>
            <w:tcW w:w="1813" w:type="dxa"/>
          </w:tcPr>
          <w:p w14:paraId="156AD719" w14:textId="77777777" w:rsidR="008815B8" w:rsidRPr="00CF6A56" w:rsidRDefault="008815B8" w:rsidP="008815B8">
            <w:pPr>
              <w:jc w:val="center"/>
              <w:rPr>
                <w:rFonts w:asciiTheme="majorHAnsi" w:hAnsiTheme="majorHAnsi"/>
                <w:color w:val="595959" w:themeColor="text1" w:themeTint="A6"/>
                <w:sz w:val="18"/>
                <w:szCs w:val="18"/>
              </w:rPr>
            </w:pPr>
          </w:p>
          <w:p w14:paraId="546D75FC" w14:textId="1E783630"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284,6</w:t>
            </w:r>
          </w:p>
        </w:tc>
        <w:tc>
          <w:tcPr>
            <w:tcW w:w="2952" w:type="dxa"/>
            <w:gridSpan w:val="2"/>
            <w:vMerge/>
          </w:tcPr>
          <w:p w14:paraId="0654317F" w14:textId="77777777" w:rsidR="008815B8" w:rsidRPr="00CF6A56" w:rsidRDefault="008815B8" w:rsidP="004D7C4E">
            <w:pPr>
              <w:rPr>
                <w:rFonts w:asciiTheme="majorHAnsi" w:hAnsiTheme="majorHAnsi"/>
                <w:color w:val="595959" w:themeColor="text1" w:themeTint="A6"/>
                <w:sz w:val="18"/>
                <w:szCs w:val="18"/>
              </w:rPr>
            </w:pPr>
          </w:p>
        </w:tc>
      </w:tr>
      <w:tr w:rsidR="008815B8" w:rsidRPr="00CF6A56" w14:paraId="2F989E52" w14:textId="77777777" w:rsidTr="00A21D03">
        <w:tblPrEx>
          <w:shd w:val="clear" w:color="auto" w:fill="auto"/>
        </w:tblPrEx>
        <w:trPr>
          <w:jc w:val="center"/>
        </w:trPr>
        <w:tc>
          <w:tcPr>
            <w:tcW w:w="1812" w:type="dxa"/>
            <w:vMerge/>
          </w:tcPr>
          <w:p w14:paraId="62981576" w14:textId="77777777" w:rsidR="008815B8" w:rsidRPr="00CF6A56" w:rsidRDefault="008815B8" w:rsidP="004D7C4E">
            <w:pPr>
              <w:rPr>
                <w:rFonts w:asciiTheme="majorHAnsi" w:hAnsiTheme="majorHAnsi"/>
                <w:color w:val="595959" w:themeColor="text1" w:themeTint="A6"/>
                <w:sz w:val="18"/>
                <w:szCs w:val="18"/>
              </w:rPr>
            </w:pPr>
          </w:p>
        </w:tc>
        <w:tc>
          <w:tcPr>
            <w:tcW w:w="1812" w:type="dxa"/>
          </w:tcPr>
          <w:p w14:paraId="7F7C4E0B" w14:textId="66A577D8"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izgrađenih punionica za električna vozila</w:t>
            </w:r>
          </w:p>
        </w:tc>
        <w:tc>
          <w:tcPr>
            <w:tcW w:w="1812" w:type="dxa"/>
          </w:tcPr>
          <w:p w14:paraId="5C81F12B" w14:textId="77777777" w:rsidR="008815B8" w:rsidRPr="00CF6A56" w:rsidRDefault="008815B8" w:rsidP="008815B8">
            <w:pPr>
              <w:jc w:val="center"/>
              <w:rPr>
                <w:rFonts w:asciiTheme="majorHAnsi" w:hAnsiTheme="majorHAnsi"/>
                <w:color w:val="595959" w:themeColor="text1" w:themeTint="A6"/>
                <w:sz w:val="18"/>
                <w:szCs w:val="18"/>
              </w:rPr>
            </w:pPr>
          </w:p>
          <w:p w14:paraId="5ECAF7B3" w14:textId="000DE8E0"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0</w:t>
            </w:r>
          </w:p>
        </w:tc>
        <w:tc>
          <w:tcPr>
            <w:tcW w:w="1813" w:type="dxa"/>
          </w:tcPr>
          <w:p w14:paraId="3DC93594" w14:textId="77777777" w:rsidR="008815B8" w:rsidRPr="00CF6A56" w:rsidRDefault="008815B8" w:rsidP="008815B8">
            <w:pPr>
              <w:jc w:val="center"/>
              <w:rPr>
                <w:rFonts w:asciiTheme="majorHAnsi" w:hAnsiTheme="majorHAnsi"/>
                <w:color w:val="595959" w:themeColor="text1" w:themeTint="A6"/>
                <w:sz w:val="18"/>
                <w:szCs w:val="18"/>
              </w:rPr>
            </w:pPr>
          </w:p>
          <w:p w14:paraId="2B8D8A09" w14:textId="00E286DD"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w:t>
            </w:r>
          </w:p>
        </w:tc>
        <w:tc>
          <w:tcPr>
            <w:tcW w:w="2952" w:type="dxa"/>
            <w:gridSpan w:val="2"/>
            <w:vMerge/>
          </w:tcPr>
          <w:p w14:paraId="6FF54658" w14:textId="77777777" w:rsidR="008815B8" w:rsidRPr="00CF6A56" w:rsidRDefault="008815B8" w:rsidP="004D7C4E">
            <w:pPr>
              <w:rPr>
                <w:rFonts w:asciiTheme="majorHAnsi" w:hAnsiTheme="majorHAnsi"/>
                <w:color w:val="595959" w:themeColor="text1" w:themeTint="A6"/>
                <w:sz w:val="18"/>
                <w:szCs w:val="18"/>
              </w:rPr>
            </w:pPr>
          </w:p>
        </w:tc>
      </w:tr>
      <w:tr w:rsidR="008815B8" w:rsidRPr="00CF6A56" w14:paraId="4DA9FDD5" w14:textId="77777777" w:rsidTr="00A21D03">
        <w:tblPrEx>
          <w:shd w:val="clear" w:color="auto" w:fill="auto"/>
        </w:tblPrEx>
        <w:trPr>
          <w:jc w:val="center"/>
        </w:trPr>
        <w:tc>
          <w:tcPr>
            <w:tcW w:w="1812" w:type="dxa"/>
            <w:vMerge/>
          </w:tcPr>
          <w:p w14:paraId="0CFE8F7A" w14:textId="77777777" w:rsidR="008815B8" w:rsidRPr="00CF6A56" w:rsidRDefault="008815B8" w:rsidP="004D7C4E">
            <w:pPr>
              <w:rPr>
                <w:rFonts w:asciiTheme="majorHAnsi" w:hAnsiTheme="majorHAnsi"/>
                <w:color w:val="595959" w:themeColor="text1" w:themeTint="A6"/>
                <w:sz w:val="18"/>
                <w:szCs w:val="18"/>
              </w:rPr>
            </w:pPr>
          </w:p>
        </w:tc>
        <w:tc>
          <w:tcPr>
            <w:tcW w:w="1812" w:type="dxa"/>
          </w:tcPr>
          <w:p w14:paraId="1CD2ED13" w14:textId="2D19D512" w:rsidR="008815B8" w:rsidRPr="00CF6A56" w:rsidRDefault="008815B8"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parkirališnih mjesta</w:t>
            </w:r>
          </w:p>
        </w:tc>
        <w:tc>
          <w:tcPr>
            <w:tcW w:w="1812" w:type="dxa"/>
          </w:tcPr>
          <w:p w14:paraId="2EA16468" w14:textId="77777777" w:rsidR="008815B8" w:rsidRPr="00CF6A56" w:rsidRDefault="008815B8" w:rsidP="008815B8">
            <w:pPr>
              <w:jc w:val="center"/>
              <w:rPr>
                <w:rFonts w:asciiTheme="majorHAnsi" w:hAnsiTheme="majorHAnsi"/>
                <w:color w:val="595959" w:themeColor="text1" w:themeTint="A6"/>
                <w:sz w:val="18"/>
                <w:szCs w:val="18"/>
              </w:rPr>
            </w:pPr>
          </w:p>
          <w:p w14:paraId="087ADAAC" w14:textId="77777777" w:rsidR="008815B8" w:rsidRPr="00CF6A56" w:rsidRDefault="008815B8" w:rsidP="008815B8">
            <w:pPr>
              <w:jc w:val="center"/>
              <w:rPr>
                <w:rFonts w:asciiTheme="majorHAnsi" w:hAnsiTheme="majorHAnsi"/>
                <w:color w:val="595959" w:themeColor="text1" w:themeTint="A6"/>
                <w:sz w:val="18"/>
                <w:szCs w:val="18"/>
              </w:rPr>
            </w:pPr>
          </w:p>
          <w:p w14:paraId="2EE950B8" w14:textId="77777777" w:rsidR="008815B8" w:rsidRPr="00CF6A56" w:rsidRDefault="008815B8" w:rsidP="008815B8">
            <w:pPr>
              <w:jc w:val="center"/>
              <w:rPr>
                <w:rFonts w:asciiTheme="majorHAnsi" w:hAnsiTheme="majorHAnsi"/>
                <w:color w:val="595959" w:themeColor="text1" w:themeTint="A6"/>
                <w:sz w:val="18"/>
                <w:szCs w:val="18"/>
              </w:rPr>
            </w:pPr>
          </w:p>
          <w:p w14:paraId="3D2CA21C" w14:textId="77777777" w:rsidR="008815B8" w:rsidRPr="00CF6A56" w:rsidRDefault="008815B8" w:rsidP="008815B8">
            <w:pPr>
              <w:jc w:val="center"/>
              <w:rPr>
                <w:rFonts w:asciiTheme="majorHAnsi" w:hAnsiTheme="majorHAnsi"/>
                <w:color w:val="595959" w:themeColor="text1" w:themeTint="A6"/>
                <w:sz w:val="18"/>
                <w:szCs w:val="18"/>
              </w:rPr>
            </w:pPr>
          </w:p>
          <w:p w14:paraId="51BD11FC" w14:textId="0C03585D"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180</w:t>
            </w:r>
          </w:p>
          <w:p w14:paraId="62DDBCC1" w14:textId="77777777" w:rsidR="008815B8" w:rsidRPr="00CF6A56" w:rsidRDefault="008815B8" w:rsidP="008815B8">
            <w:pPr>
              <w:rPr>
                <w:rFonts w:asciiTheme="majorHAnsi" w:hAnsiTheme="majorHAnsi"/>
                <w:color w:val="595959" w:themeColor="text1" w:themeTint="A6"/>
                <w:sz w:val="18"/>
                <w:szCs w:val="18"/>
              </w:rPr>
            </w:pPr>
          </w:p>
        </w:tc>
        <w:tc>
          <w:tcPr>
            <w:tcW w:w="1813" w:type="dxa"/>
          </w:tcPr>
          <w:p w14:paraId="78F54F55" w14:textId="77777777" w:rsidR="008815B8" w:rsidRPr="00CF6A56" w:rsidRDefault="008815B8" w:rsidP="008815B8">
            <w:pPr>
              <w:jc w:val="center"/>
              <w:rPr>
                <w:rFonts w:asciiTheme="majorHAnsi" w:hAnsiTheme="majorHAnsi"/>
                <w:color w:val="595959" w:themeColor="text1" w:themeTint="A6"/>
                <w:sz w:val="18"/>
                <w:szCs w:val="18"/>
              </w:rPr>
            </w:pPr>
          </w:p>
          <w:p w14:paraId="4A65A760" w14:textId="77777777" w:rsidR="008815B8" w:rsidRPr="00CF6A56" w:rsidRDefault="008815B8" w:rsidP="008815B8">
            <w:pPr>
              <w:jc w:val="center"/>
              <w:rPr>
                <w:rFonts w:asciiTheme="majorHAnsi" w:hAnsiTheme="majorHAnsi"/>
                <w:color w:val="595959" w:themeColor="text1" w:themeTint="A6"/>
                <w:sz w:val="18"/>
                <w:szCs w:val="18"/>
              </w:rPr>
            </w:pPr>
          </w:p>
          <w:p w14:paraId="0F0D1DC6" w14:textId="77777777" w:rsidR="008815B8" w:rsidRPr="00CF6A56" w:rsidRDefault="008815B8" w:rsidP="008815B8">
            <w:pPr>
              <w:jc w:val="center"/>
              <w:rPr>
                <w:rFonts w:asciiTheme="majorHAnsi" w:hAnsiTheme="majorHAnsi"/>
                <w:color w:val="595959" w:themeColor="text1" w:themeTint="A6"/>
                <w:sz w:val="18"/>
                <w:szCs w:val="18"/>
              </w:rPr>
            </w:pPr>
          </w:p>
          <w:p w14:paraId="69634C04" w14:textId="77777777" w:rsidR="008815B8" w:rsidRPr="00CF6A56" w:rsidRDefault="008815B8" w:rsidP="008815B8">
            <w:pPr>
              <w:jc w:val="center"/>
              <w:rPr>
                <w:rFonts w:asciiTheme="majorHAnsi" w:hAnsiTheme="majorHAnsi"/>
                <w:color w:val="595959" w:themeColor="text1" w:themeTint="A6"/>
                <w:sz w:val="18"/>
                <w:szCs w:val="18"/>
              </w:rPr>
            </w:pPr>
          </w:p>
          <w:p w14:paraId="6F9F238F" w14:textId="19E566B6" w:rsidR="008815B8" w:rsidRPr="00CF6A56" w:rsidRDefault="008815B8" w:rsidP="008815B8">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w:t>
            </w:r>
          </w:p>
        </w:tc>
        <w:tc>
          <w:tcPr>
            <w:tcW w:w="2952" w:type="dxa"/>
            <w:gridSpan w:val="2"/>
            <w:vMerge/>
          </w:tcPr>
          <w:p w14:paraId="472410EC" w14:textId="77777777" w:rsidR="008815B8" w:rsidRPr="00CF6A56" w:rsidRDefault="008815B8" w:rsidP="004D7C4E">
            <w:pPr>
              <w:rPr>
                <w:rFonts w:asciiTheme="majorHAnsi" w:hAnsiTheme="majorHAnsi"/>
                <w:color w:val="595959" w:themeColor="text1" w:themeTint="A6"/>
                <w:sz w:val="18"/>
                <w:szCs w:val="18"/>
              </w:rPr>
            </w:pPr>
          </w:p>
        </w:tc>
      </w:tr>
    </w:tbl>
    <w:p w14:paraId="176344BE" w14:textId="77777777" w:rsidR="009C66D6" w:rsidRPr="00CF6A56" w:rsidRDefault="009C66D6" w:rsidP="004D7C4E">
      <w:pPr>
        <w:spacing w:after="0" w:line="240" w:lineRule="auto"/>
        <w:jc w:val="both"/>
      </w:pPr>
    </w:p>
    <w:tbl>
      <w:tblPr>
        <w:tblStyle w:val="TableGrid"/>
        <w:tblW w:w="10201"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952"/>
      </w:tblGrid>
      <w:tr w:rsidR="009C66D6" w:rsidRPr="00CF6A56" w14:paraId="67C35975" w14:textId="77777777" w:rsidTr="009312F0">
        <w:trPr>
          <w:jc w:val="center"/>
        </w:trPr>
        <w:tc>
          <w:tcPr>
            <w:tcW w:w="10201" w:type="dxa"/>
            <w:gridSpan w:val="5"/>
            <w:shd w:val="clear" w:color="auto" w:fill="E8E8E8" w:themeFill="background2"/>
          </w:tcPr>
          <w:p w14:paraId="7A6AA185" w14:textId="1AB89ED1"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Optimizacija i digitalizacija usluga i procesa javne uprave i korištenje informacijsko-komunikacijskih tehnologija</w:t>
            </w:r>
          </w:p>
        </w:tc>
      </w:tr>
      <w:tr w:rsidR="0081230D" w:rsidRPr="00CF6A56" w14:paraId="7464D0A5" w14:textId="77777777" w:rsidTr="009312F0">
        <w:trPr>
          <w:jc w:val="center"/>
        </w:trPr>
        <w:tc>
          <w:tcPr>
            <w:tcW w:w="10201" w:type="dxa"/>
            <w:gridSpan w:val="5"/>
            <w:shd w:val="clear" w:color="auto" w:fill="E8E8E8" w:themeFill="background2"/>
          </w:tcPr>
          <w:p w14:paraId="394703AD" w14:textId="4E85189D" w:rsidR="0081230D" w:rsidRPr="00CF6A56" w:rsidRDefault="0081230D" w:rsidP="0081230D">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rad javne uprave Grada Gline kroz digitalizaciju usluga i administrativnih procesa te korištenje suvremenih informacijsko-komunikacijskih tehnologija. Time se osigurava brža, transparentnija i pristupačnija usluga građanima, što izravno doprinosi unaprjeđenju učinkovitosti i modernizaciji javne uprave u okviru cilja Sisačko-moslavačke županije.</w:t>
            </w:r>
          </w:p>
        </w:tc>
      </w:tr>
      <w:tr w:rsidR="009C66D6" w:rsidRPr="00CF6A56" w14:paraId="0710A008" w14:textId="77777777" w:rsidTr="009312F0">
        <w:tblPrEx>
          <w:shd w:val="clear" w:color="auto" w:fill="auto"/>
        </w:tblPrEx>
        <w:trPr>
          <w:jc w:val="center"/>
        </w:trPr>
        <w:tc>
          <w:tcPr>
            <w:tcW w:w="1812" w:type="dxa"/>
            <w:shd w:val="clear" w:color="auto" w:fill="E8E8E8" w:themeFill="background2"/>
          </w:tcPr>
          <w:p w14:paraId="159C3965"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2552901D"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6B6F79C1"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2E9EDD6C"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952" w:type="dxa"/>
            <w:shd w:val="clear" w:color="auto" w:fill="E8E8E8" w:themeFill="background2"/>
          </w:tcPr>
          <w:p w14:paraId="1FA138E6" w14:textId="3EBA11D1"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9C66D6" w:rsidRPr="00CF6A56" w14:paraId="4A6CCFCD" w14:textId="77777777" w:rsidTr="009312F0">
        <w:tblPrEx>
          <w:shd w:val="clear" w:color="auto" w:fill="auto"/>
        </w:tblPrEx>
        <w:trPr>
          <w:jc w:val="center"/>
        </w:trPr>
        <w:tc>
          <w:tcPr>
            <w:tcW w:w="1812" w:type="dxa"/>
          </w:tcPr>
          <w:p w14:paraId="36BE9ECE" w14:textId="54E14F34" w:rsidR="009C66D6" w:rsidRPr="00CF6A56" w:rsidRDefault="000124EF"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22.1.</w:t>
            </w:r>
            <w:r w:rsidRPr="00CF6A56">
              <w:t xml:space="preserve"> </w:t>
            </w:r>
            <w:r w:rsidR="00B4317A">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naprjeđenje sustava strateškog planiranja</w:t>
            </w:r>
          </w:p>
          <w:p w14:paraId="23D80988" w14:textId="725C6E85" w:rsidR="000124EF" w:rsidRPr="00CF6A56" w:rsidRDefault="0004195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22.2.</w:t>
            </w:r>
            <w:r w:rsidRPr="00CF6A56">
              <w:t xml:space="preserve"> </w:t>
            </w:r>
            <w:r w:rsidR="00B4317A">
              <w:rPr>
                <w:rFonts w:asciiTheme="majorHAnsi" w:hAnsiTheme="majorHAnsi"/>
                <w:color w:val="595959" w:themeColor="text1" w:themeTint="A6"/>
                <w:sz w:val="18"/>
                <w:szCs w:val="18"/>
              </w:rPr>
              <w:t>D</w:t>
            </w:r>
            <w:r w:rsidRPr="00CF6A56">
              <w:rPr>
                <w:rFonts w:asciiTheme="majorHAnsi" w:hAnsiTheme="majorHAnsi"/>
                <w:color w:val="595959" w:themeColor="text1" w:themeTint="A6"/>
                <w:sz w:val="18"/>
                <w:szCs w:val="18"/>
              </w:rPr>
              <w:t>igitalizacija usluga lokalne samouprave</w:t>
            </w:r>
          </w:p>
        </w:tc>
        <w:tc>
          <w:tcPr>
            <w:tcW w:w="1812" w:type="dxa"/>
          </w:tcPr>
          <w:p w14:paraId="31F269D8" w14:textId="19DC1554" w:rsidR="009C66D6" w:rsidRPr="00CF6A56" w:rsidRDefault="0004195E"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digitaliziranih usluga koje pružaju upravna tijela  JLP(R)S</w:t>
            </w:r>
          </w:p>
        </w:tc>
        <w:tc>
          <w:tcPr>
            <w:tcW w:w="1812" w:type="dxa"/>
          </w:tcPr>
          <w:p w14:paraId="2A0CD25C" w14:textId="77777777" w:rsidR="009C66D6" w:rsidRPr="00CF6A56" w:rsidRDefault="009C66D6" w:rsidP="0004195E">
            <w:pPr>
              <w:jc w:val="center"/>
              <w:rPr>
                <w:rFonts w:asciiTheme="majorHAnsi" w:hAnsiTheme="majorHAnsi"/>
                <w:color w:val="595959" w:themeColor="text1" w:themeTint="A6"/>
                <w:sz w:val="18"/>
                <w:szCs w:val="18"/>
              </w:rPr>
            </w:pPr>
          </w:p>
          <w:p w14:paraId="0D7EDE24" w14:textId="77777777" w:rsidR="0004195E" w:rsidRPr="00CF6A56" w:rsidRDefault="0004195E" w:rsidP="0004195E">
            <w:pPr>
              <w:jc w:val="center"/>
              <w:rPr>
                <w:rFonts w:asciiTheme="majorHAnsi" w:hAnsiTheme="majorHAnsi"/>
                <w:color w:val="595959" w:themeColor="text1" w:themeTint="A6"/>
                <w:sz w:val="18"/>
                <w:szCs w:val="18"/>
              </w:rPr>
            </w:pPr>
          </w:p>
          <w:p w14:paraId="05A1956F" w14:textId="77777777" w:rsidR="0004195E" w:rsidRPr="00CF6A56" w:rsidRDefault="0004195E" w:rsidP="0004195E">
            <w:pPr>
              <w:jc w:val="center"/>
              <w:rPr>
                <w:rFonts w:asciiTheme="majorHAnsi" w:hAnsiTheme="majorHAnsi"/>
                <w:color w:val="595959" w:themeColor="text1" w:themeTint="A6"/>
                <w:sz w:val="18"/>
                <w:szCs w:val="18"/>
              </w:rPr>
            </w:pPr>
          </w:p>
          <w:p w14:paraId="3BD3493A" w14:textId="22EE700F" w:rsidR="0004195E" w:rsidRPr="00CF6A56" w:rsidRDefault="0004195E" w:rsidP="0004195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w:t>
            </w:r>
          </w:p>
        </w:tc>
        <w:tc>
          <w:tcPr>
            <w:tcW w:w="1813" w:type="dxa"/>
          </w:tcPr>
          <w:p w14:paraId="2FF6F2AC" w14:textId="77777777" w:rsidR="009C66D6" w:rsidRPr="00CF6A56" w:rsidRDefault="009C66D6" w:rsidP="0004195E">
            <w:pPr>
              <w:jc w:val="center"/>
              <w:rPr>
                <w:rFonts w:asciiTheme="majorHAnsi" w:hAnsiTheme="majorHAnsi"/>
                <w:color w:val="595959" w:themeColor="text1" w:themeTint="A6"/>
                <w:sz w:val="18"/>
                <w:szCs w:val="18"/>
              </w:rPr>
            </w:pPr>
          </w:p>
          <w:p w14:paraId="3A640FDA" w14:textId="77777777" w:rsidR="0004195E" w:rsidRPr="00CF6A56" w:rsidRDefault="0004195E" w:rsidP="0004195E">
            <w:pPr>
              <w:jc w:val="center"/>
              <w:rPr>
                <w:rFonts w:asciiTheme="majorHAnsi" w:hAnsiTheme="majorHAnsi"/>
                <w:color w:val="595959" w:themeColor="text1" w:themeTint="A6"/>
                <w:sz w:val="18"/>
                <w:szCs w:val="18"/>
              </w:rPr>
            </w:pPr>
          </w:p>
          <w:p w14:paraId="24D8A45E" w14:textId="77777777" w:rsidR="0004195E" w:rsidRPr="00CF6A56" w:rsidRDefault="0004195E" w:rsidP="0004195E">
            <w:pPr>
              <w:jc w:val="center"/>
              <w:rPr>
                <w:rFonts w:asciiTheme="majorHAnsi" w:hAnsiTheme="majorHAnsi"/>
                <w:color w:val="595959" w:themeColor="text1" w:themeTint="A6"/>
                <w:sz w:val="18"/>
                <w:szCs w:val="18"/>
              </w:rPr>
            </w:pPr>
          </w:p>
          <w:p w14:paraId="33AD1408" w14:textId="26266425" w:rsidR="0004195E" w:rsidRPr="00CF6A56" w:rsidRDefault="0004195E" w:rsidP="0004195E">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w:t>
            </w:r>
          </w:p>
        </w:tc>
        <w:tc>
          <w:tcPr>
            <w:tcW w:w="2952" w:type="dxa"/>
          </w:tcPr>
          <w:p w14:paraId="11E64835" w14:textId="72F483DE" w:rsidR="009C66D6" w:rsidRPr="00CF6A56" w:rsidRDefault="000124EF" w:rsidP="000124EF">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K220101 Unaprjeđenje opremljenosti uprave                                  A150222 Korištenje aplikacijskog sustava pip GIS u Gradu Glini  i digitalizacija</w:t>
            </w:r>
          </w:p>
        </w:tc>
      </w:tr>
    </w:tbl>
    <w:p w14:paraId="35E47619" w14:textId="77777777" w:rsidR="009C66D6" w:rsidRPr="00CF6A56" w:rsidRDefault="009C66D6" w:rsidP="004D7C4E">
      <w:pPr>
        <w:spacing w:after="0" w:line="240" w:lineRule="auto"/>
        <w:rPr>
          <w:rFonts w:asciiTheme="majorHAnsi" w:hAnsiTheme="majorHAnsi"/>
          <w:color w:val="595959" w:themeColor="text1" w:themeTint="A6"/>
        </w:rPr>
      </w:pPr>
    </w:p>
    <w:tbl>
      <w:tblPr>
        <w:tblStyle w:val="TableGrid"/>
        <w:tblW w:w="10201"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952"/>
      </w:tblGrid>
      <w:tr w:rsidR="009C66D6" w:rsidRPr="00CF6A56" w14:paraId="7DC2C59E" w14:textId="77777777" w:rsidTr="009312F0">
        <w:trPr>
          <w:jc w:val="center"/>
        </w:trPr>
        <w:tc>
          <w:tcPr>
            <w:tcW w:w="10201" w:type="dxa"/>
            <w:gridSpan w:val="5"/>
            <w:shd w:val="clear" w:color="auto" w:fill="E8E8E8" w:themeFill="background2"/>
          </w:tcPr>
          <w:p w14:paraId="20051351" w14:textId="1FE23F64" w:rsidR="009C66D6" w:rsidRPr="00CF6A56" w:rsidRDefault="000C7D11"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Jačanje kapaciteta javne uprave</w:t>
            </w:r>
          </w:p>
        </w:tc>
      </w:tr>
      <w:tr w:rsidR="00D13BB0" w:rsidRPr="00CF6A56" w14:paraId="31710937" w14:textId="77777777" w:rsidTr="009312F0">
        <w:trPr>
          <w:jc w:val="center"/>
        </w:trPr>
        <w:tc>
          <w:tcPr>
            <w:tcW w:w="10201" w:type="dxa"/>
            <w:gridSpan w:val="5"/>
            <w:shd w:val="clear" w:color="auto" w:fill="E8E8E8" w:themeFill="background2"/>
          </w:tcPr>
          <w:p w14:paraId="313AA24C" w14:textId="165CF530" w:rsidR="00D13BB0" w:rsidRPr="00CF6A56" w:rsidRDefault="00D13BB0" w:rsidP="00D13BB0">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osnažiti kapacitete javne uprave Grada Gline kroz stručno usavršavanje djelatnika, modernizaciju radnih procesa i unaprjeđenje organizacijske učinkovitosti. Time se povećava kvaliteta usluga za građane i doprinosi izgradnji profesionalne, učinkovite i transparentne uprave, čime se ostvaruje cilj unaprjeđenja sustava javne uprave Sisačko-moslavačke županije.</w:t>
            </w:r>
          </w:p>
        </w:tc>
      </w:tr>
      <w:tr w:rsidR="009C66D6" w:rsidRPr="00CF6A56" w14:paraId="31B8E058" w14:textId="77777777" w:rsidTr="009312F0">
        <w:tblPrEx>
          <w:shd w:val="clear" w:color="auto" w:fill="auto"/>
        </w:tblPrEx>
        <w:trPr>
          <w:jc w:val="center"/>
        </w:trPr>
        <w:tc>
          <w:tcPr>
            <w:tcW w:w="1812" w:type="dxa"/>
            <w:shd w:val="clear" w:color="auto" w:fill="E8E8E8" w:themeFill="background2"/>
          </w:tcPr>
          <w:p w14:paraId="6A9CCD0E"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1C738DDF"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18165A30"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2C8EA36E"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952" w:type="dxa"/>
            <w:shd w:val="clear" w:color="auto" w:fill="E8E8E8" w:themeFill="background2"/>
          </w:tcPr>
          <w:p w14:paraId="77206B14" w14:textId="560E2AF1"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2B1664" w:rsidRPr="00CF6A56" w14:paraId="63476FB7" w14:textId="77777777" w:rsidTr="009312F0">
        <w:tblPrEx>
          <w:shd w:val="clear" w:color="auto" w:fill="auto"/>
        </w:tblPrEx>
        <w:trPr>
          <w:jc w:val="center"/>
        </w:trPr>
        <w:tc>
          <w:tcPr>
            <w:tcW w:w="1812" w:type="dxa"/>
            <w:vMerge w:val="restart"/>
          </w:tcPr>
          <w:p w14:paraId="1C835009" w14:textId="734D72D2" w:rsidR="002B1664" w:rsidRPr="00CF6A56" w:rsidRDefault="002B1664"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23.1.</w:t>
            </w:r>
            <w:r w:rsidRPr="00CF6A56">
              <w:t xml:space="preserve"> </w:t>
            </w:r>
            <w:r w:rsidR="00B4317A">
              <w:rPr>
                <w:rFonts w:asciiTheme="majorHAnsi" w:hAnsiTheme="majorHAnsi"/>
                <w:color w:val="595959" w:themeColor="text1" w:themeTint="A6"/>
                <w:sz w:val="18"/>
                <w:szCs w:val="18"/>
              </w:rPr>
              <w:t>A</w:t>
            </w:r>
            <w:r w:rsidRPr="00CF6A56">
              <w:rPr>
                <w:rFonts w:asciiTheme="majorHAnsi" w:hAnsiTheme="majorHAnsi"/>
                <w:color w:val="595959" w:themeColor="text1" w:themeTint="A6"/>
                <w:sz w:val="18"/>
                <w:szCs w:val="18"/>
              </w:rPr>
              <w:t>ktivnosti vezane za redovnu djelatnost -  pravno normativni poslovi</w:t>
            </w:r>
          </w:p>
        </w:tc>
        <w:tc>
          <w:tcPr>
            <w:tcW w:w="1812" w:type="dxa"/>
          </w:tcPr>
          <w:p w14:paraId="74A2285B" w14:textId="4507BF77" w:rsidR="002B1664" w:rsidRPr="00CF6A56" w:rsidRDefault="002B1664"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zaposlenika samoupravne jedinice koji su sudjelovali u dodatnim edukacijama i stručnim seminarima</w:t>
            </w:r>
          </w:p>
        </w:tc>
        <w:tc>
          <w:tcPr>
            <w:tcW w:w="1812" w:type="dxa"/>
          </w:tcPr>
          <w:p w14:paraId="50225506" w14:textId="77777777" w:rsidR="002B1664" w:rsidRPr="00CF6A56" w:rsidRDefault="002B1664" w:rsidP="002B1664">
            <w:pPr>
              <w:jc w:val="center"/>
              <w:rPr>
                <w:rFonts w:asciiTheme="majorHAnsi" w:hAnsiTheme="majorHAnsi"/>
                <w:color w:val="595959" w:themeColor="text1" w:themeTint="A6"/>
                <w:sz w:val="18"/>
                <w:szCs w:val="18"/>
              </w:rPr>
            </w:pPr>
          </w:p>
          <w:p w14:paraId="29EB7B5A" w14:textId="77777777" w:rsidR="002B1664" w:rsidRPr="00CF6A56" w:rsidRDefault="002B1664" w:rsidP="002B1664">
            <w:pPr>
              <w:jc w:val="center"/>
              <w:rPr>
                <w:rFonts w:asciiTheme="majorHAnsi" w:hAnsiTheme="majorHAnsi"/>
                <w:color w:val="595959" w:themeColor="text1" w:themeTint="A6"/>
                <w:sz w:val="18"/>
                <w:szCs w:val="18"/>
              </w:rPr>
            </w:pPr>
          </w:p>
          <w:p w14:paraId="0BF32904" w14:textId="5FEDA6B5"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10</w:t>
            </w:r>
          </w:p>
        </w:tc>
        <w:tc>
          <w:tcPr>
            <w:tcW w:w="1813" w:type="dxa"/>
          </w:tcPr>
          <w:p w14:paraId="070960CA" w14:textId="77777777" w:rsidR="002B1664" w:rsidRPr="00CF6A56" w:rsidRDefault="002B1664" w:rsidP="002B1664">
            <w:pPr>
              <w:jc w:val="center"/>
              <w:rPr>
                <w:rFonts w:asciiTheme="majorHAnsi" w:hAnsiTheme="majorHAnsi"/>
                <w:color w:val="595959" w:themeColor="text1" w:themeTint="A6"/>
                <w:sz w:val="18"/>
                <w:szCs w:val="18"/>
              </w:rPr>
            </w:pPr>
          </w:p>
          <w:p w14:paraId="6F31E66F" w14:textId="77777777" w:rsidR="002B1664" w:rsidRPr="00CF6A56" w:rsidRDefault="002B1664" w:rsidP="002B1664">
            <w:pPr>
              <w:jc w:val="center"/>
              <w:rPr>
                <w:rFonts w:asciiTheme="majorHAnsi" w:hAnsiTheme="majorHAnsi"/>
                <w:color w:val="595959" w:themeColor="text1" w:themeTint="A6"/>
                <w:sz w:val="18"/>
                <w:szCs w:val="18"/>
              </w:rPr>
            </w:pPr>
          </w:p>
          <w:p w14:paraId="0A793EF8" w14:textId="16A5228E"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w:t>
            </w:r>
          </w:p>
        </w:tc>
        <w:tc>
          <w:tcPr>
            <w:tcW w:w="2952" w:type="dxa"/>
            <w:vMerge w:val="restart"/>
          </w:tcPr>
          <w:p w14:paraId="687172A1" w14:textId="07161B35" w:rsidR="002B1664" w:rsidRPr="00CF6A56" w:rsidRDefault="002B1664"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A120101 Administracija i upravljanje</w:t>
            </w:r>
          </w:p>
        </w:tc>
      </w:tr>
      <w:tr w:rsidR="002B1664" w:rsidRPr="00CF6A56" w14:paraId="03462C14" w14:textId="77777777" w:rsidTr="009312F0">
        <w:tblPrEx>
          <w:shd w:val="clear" w:color="auto" w:fill="auto"/>
        </w:tblPrEx>
        <w:trPr>
          <w:jc w:val="center"/>
        </w:trPr>
        <w:tc>
          <w:tcPr>
            <w:tcW w:w="1812" w:type="dxa"/>
            <w:vMerge/>
          </w:tcPr>
          <w:p w14:paraId="4695A888" w14:textId="77777777" w:rsidR="002B1664" w:rsidRPr="00CF6A56" w:rsidRDefault="002B1664" w:rsidP="004D7C4E">
            <w:pPr>
              <w:rPr>
                <w:rFonts w:asciiTheme="majorHAnsi" w:hAnsiTheme="majorHAnsi"/>
                <w:color w:val="595959" w:themeColor="text1" w:themeTint="A6"/>
                <w:sz w:val="18"/>
                <w:szCs w:val="18"/>
              </w:rPr>
            </w:pPr>
          </w:p>
        </w:tc>
        <w:tc>
          <w:tcPr>
            <w:tcW w:w="1812" w:type="dxa"/>
          </w:tcPr>
          <w:p w14:paraId="766F3634" w14:textId="2CC39B99" w:rsidR="002B1664" w:rsidRPr="00CF6A56" w:rsidRDefault="002B1664"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broj projekata JLS kojima je odobreno sufinanciranje </w:t>
            </w:r>
            <w:r w:rsidRPr="00CF6A56">
              <w:rPr>
                <w:rFonts w:asciiTheme="majorHAnsi" w:hAnsiTheme="majorHAnsi"/>
                <w:color w:val="595959" w:themeColor="text1" w:themeTint="A6"/>
                <w:sz w:val="18"/>
                <w:szCs w:val="18"/>
              </w:rPr>
              <w:lastRenderedPageBreak/>
              <w:t>sredstvima ESI fondova</w:t>
            </w:r>
          </w:p>
        </w:tc>
        <w:tc>
          <w:tcPr>
            <w:tcW w:w="1812" w:type="dxa"/>
          </w:tcPr>
          <w:p w14:paraId="148194EC" w14:textId="77777777" w:rsidR="002B1664" w:rsidRPr="00CF6A56" w:rsidRDefault="002B1664" w:rsidP="002B1664">
            <w:pPr>
              <w:jc w:val="center"/>
              <w:rPr>
                <w:rFonts w:asciiTheme="majorHAnsi" w:hAnsiTheme="majorHAnsi"/>
                <w:color w:val="595959" w:themeColor="text1" w:themeTint="A6"/>
                <w:sz w:val="18"/>
                <w:szCs w:val="18"/>
              </w:rPr>
            </w:pPr>
          </w:p>
          <w:p w14:paraId="50A48CAC" w14:textId="77777777" w:rsidR="002B1664" w:rsidRPr="00CF6A56" w:rsidRDefault="002B1664" w:rsidP="002B1664">
            <w:pPr>
              <w:jc w:val="center"/>
              <w:rPr>
                <w:rFonts w:asciiTheme="majorHAnsi" w:hAnsiTheme="majorHAnsi"/>
                <w:color w:val="595959" w:themeColor="text1" w:themeTint="A6"/>
                <w:sz w:val="18"/>
                <w:szCs w:val="18"/>
              </w:rPr>
            </w:pPr>
          </w:p>
          <w:p w14:paraId="237F7010" w14:textId="76AB5416"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w:t>
            </w:r>
          </w:p>
        </w:tc>
        <w:tc>
          <w:tcPr>
            <w:tcW w:w="1813" w:type="dxa"/>
          </w:tcPr>
          <w:p w14:paraId="2E94D993" w14:textId="77777777" w:rsidR="002B1664" w:rsidRPr="00CF6A56" w:rsidRDefault="002B1664" w:rsidP="002B1664">
            <w:pPr>
              <w:jc w:val="center"/>
              <w:rPr>
                <w:rFonts w:asciiTheme="majorHAnsi" w:hAnsiTheme="majorHAnsi"/>
                <w:color w:val="595959" w:themeColor="text1" w:themeTint="A6"/>
                <w:sz w:val="18"/>
                <w:szCs w:val="18"/>
              </w:rPr>
            </w:pPr>
          </w:p>
          <w:p w14:paraId="7E950439" w14:textId="77777777" w:rsidR="002B1664" w:rsidRPr="00CF6A56" w:rsidRDefault="002B1664" w:rsidP="002B1664">
            <w:pPr>
              <w:jc w:val="center"/>
              <w:rPr>
                <w:rFonts w:asciiTheme="majorHAnsi" w:hAnsiTheme="majorHAnsi"/>
                <w:color w:val="595959" w:themeColor="text1" w:themeTint="A6"/>
                <w:sz w:val="18"/>
                <w:szCs w:val="18"/>
              </w:rPr>
            </w:pPr>
          </w:p>
          <w:p w14:paraId="6AFAE35C" w14:textId="06E068EA"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17</w:t>
            </w:r>
          </w:p>
        </w:tc>
        <w:tc>
          <w:tcPr>
            <w:tcW w:w="2952" w:type="dxa"/>
            <w:vMerge/>
          </w:tcPr>
          <w:p w14:paraId="35F1408D" w14:textId="77777777" w:rsidR="002B1664" w:rsidRPr="00CF6A56" w:rsidRDefault="002B1664" w:rsidP="004D7C4E">
            <w:pPr>
              <w:rPr>
                <w:rFonts w:asciiTheme="majorHAnsi" w:hAnsiTheme="majorHAnsi"/>
                <w:color w:val="595959" w:themeColor="text1" w:themeTint="A6"/>
                <w:sz w:val="18"/>
                <w:szCs w:val="18"/>
              </w:rPr>
            </w:pPr>
          </w:p>
        </w:tc>
      </w:tr>
      <w:tr w:rsidR="002B1664" w:rsidRPr="00CF6A56" w14:paraId="3790460F" w14:textId="77777777" w:rsidTr="009312F0">
        <w:tblPrEx>
          <w:shd w:val="clear" w:color="auto" w:fill="auto"/>
        </w:tblPrEx>
        <w:trPr>
          <w:jc w:val="center"/>
        </w:trPr>
        <w:tc>
          <w:tcPr>
            <w:tcW w:w="1812" w:type="dxa"/>
            <w:vMerge/>
          </w:tcPr>
          <w:p w14:paraId="3615C05A" w14:textId="77777777" w:rsidR="002B1664" w:rsidRPr="00CF6A56" w:rsidRDefault="002B1664" w:rsidP="004D7C4E">
            <w:pPr>
              <w:rPr>
                <w:rFonts w:asciiTheme="majorHAnsi" w:hAnsiTheme="majorHAnsi"/>
                <w:color w:val="595959" w:themeColor="text1" w:themeTint="A6"/>
                <w:sz w:val="18"/>
                <w:szCs w:val="18"/>
              </w:rPr>
            </w:pPr>
          </w:p>
        </w:tc>
        <w:tc>
          <w:tcPr>
            <w:tcW w:w="1812" w:type="dxa"/>
          </w:tcPr>
          <w:p w14:paraId="7B81024D" w14:textId="3EF710E7" w:rsidR="002B1664" w:rsidRPr="00CF6A56" w:rsidRDefault="002B1664"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službenika i namještenika</w:t>
            </w:r>
          </w:p>
        </w:tc>
        <w:tc>
          <w:tcPr>
            <w:tcW w:w="1812" w:type="dxa"/>
          </w:tcPr>
          <w:p w14:paraId="403A43CF" w14:textId="77777777" w:rsidR="002B1664" w:rsidRPr="00CF6A56" w:rsidRDefault="002B1664" w:rsidP="002B1664">
            <w:pPr>
              <w:jc w:val="center"/>
              <w:rPr>
                <w:rFonts w:asciiTheme="majorHAnsi" w:hAnsiTheme="majorHAnsi"/>
                <w:color w:val="595959" w:themeColor="text1" w:themeTint="A6"/>
                <w:sz w:val="18"/>
                <w:szCs w:val="18"/>
              </w:rPr>
            </w:pPr>
          </w:p>
          <w:p w14:paraId="1F42515D" w14:textId="6D1CBA7B"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26</w:t>
            </w:r>
          </w:p>
        </w:tc>
        <w:tc>
          <w:tcPr>
            <w:tcW w:w="1813" w:type="dxa"/>
          </w:tcPr>
          <w:p w14:paraId="450A8A97" w14:textId="77777777" w:rsidR="002B1664" w:rsidRPr="00CF6A56" w:rsidRDefault="002B1664" w:rsidP="002B1664">
            <w:pPr>
              <w:jc w:val="center"/>
              <w:rPr>
                <w:rFonts w:asciiTheme="majorHAnsi" w:hAnsiTheme="majorHAnsi"/>
                <w:color w:val="595959" w:themeColor="text1" w:themeTint="A6"/>
                <w:sz w:val="18"/>
                <w:szCs w:val="18"/>
              </w:rPr>
            </w:pPr>
          </w:p>
          <w:p w14:paraId="4E382D55" w14:textId="2F8E52FC" w:rsidR="002B1664" w:rsidRPr="00CF6A56" w:rsidRDefault="002B1664" w:rsidP="002B1664">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30</w:t>
            </w:r>
          </w:p>
        </w:tc>
        <w:tc>
          <w:tcPr>
            <w:tcW w:w="2952" w:type="dxa"/>
            <w:vMerge/>
          </w:tcPr>
          <w:p w14:paraId="5C2FF9D5" w14:textId="77777777" w:rsidR="002B1664" w:rsidRPr="00CF6A56" w:rsidRDefault="002B1664" w:rsidP="004D7C4E">
            <w:pPr>
              <w:rPr>
                <w:rFonts w:asciiTheme="majorHAnsi" w:hAnsiTheme="majorHAnsi"/>
                <w:color w:val="595959" w:themeColor="text1" w:themeTint="A6"/>
                <w:sz w:val="18"/>
                <w:szCs w:val="18"/>
              </w:rPr>
            </w:pPr>
          </w:p>
        </w:tc>
      </w:tr>
    </w:tbl>
    <w:p w14:paraId="3EC54AB8" w14:textId="77777777" w:rsidR="009C66D6" w:rsidRPr="00CF6A56" w:rsidRDefault="009C66D6" w:rsidP="004D7C4E">
      <w:pPr>
        <w:spacing w:after="0" w:line="240" w:lineRule="auto"/>
        <w:jc w:val="both"/>
      </w:pPr>
    </w:p>
    <w:tbl>
      <w:tblPr>
        <w:tblStyle w:val="TableGrid"/>
        <w:tblW w:w="10201"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952"/>
      </w:tblGrid>
      <w:tr w:rsidR="009C66D6" w:rsidRPr="00CF6A56" w14:paraId="110F5F9E" w14:textId="77777777" w:rsidTr="009312F0">
        <w:trPr>
          <w:jc w:val="center"/>
        </w:trPr>
        <w:tc>
          <w:tcPr>
            <w:tcW w:w="10201" w:type="dxa"/>
            <w:gridSpan w:val="5"/>
            <w:shd w:val="clear" w:color="auto" w:fill="E8E8E8" w:themeFill="background2"/>
          </w:tcPr>
          <w:p w14:paraId="54D1D619" w14:textId="13486CE5" w:rsidR="009C66D6" w:rsidRPr="00CF6A56" w:rsidRDefault="002351DB" w:rsidP="009C424F">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Unaprjeđenje učinkovitosti sustava upravljanja imovinom i prostorom županije</w:t>
            </w:r>
          </w:p>
        </w:tc>
      </w:tr>
      <w:tr w:rsidR="00AC66B7" w:rsidRPr="00CF6A56" w14:paraId="4ECD8A6A" w14:textId="77777777" w:rsidTr="009312F0">
        <w:trPr>
          <w:jc w:val="center"/>
        </w:trPr>
        <w:tc>
          <w:tcPr>
            <w:tcW w:w="10201" w:type="dxa"/>
            <w:gridSpan w:val="5"/>
            <w:shd w:val="clear" w:color="auto" w:fill="E8E8E8" w:themeFill="background2"/>
          </w:tcPr>
          <w:p w14:paraId="5343101A" w14:textId="2C50A03D" w:rsidR="00AC66B7" w:rsidRPr="00CF6A56" w:rsidRDefault="00AC66B7" w:rsidP="00AC66B7">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unaprijediti učinkovitost upravljanja imovinom i prostorom Grada Gline kroz uspostavu kvalitetnijih evidencija, digitalizaciju podataka i transparentnije upravljačke procese. Time se omogućuje racionalnije korištenje gradskih resursa, brže donošenje odluka i veća transparentnost, što izravno doprinosi modernizaciji i učinkovitosti sustava javne uprave u okviru cilja Sisačko-moslavačke županije.</w:t>
            </w:r>
          </w:p>
        </w:tc>
      </w:tr>
      <w:tr w:rsidR="009C66D6" w:rsidRPr="00CF6A56" w14:paraId="411F7DD8" w14:textId="77777777" w:rsidTr="009312F0">
        <w:tblPrEx>
          <w:shd w:val="clear" w:color="auto" w:fill="auto"/>
        </w:tblPrEx>
        <w:trPr>
          <w:jc w:val="center"/>
        </w:trPr>
        <w:tc>
          <w:tcPr>
            <w:tcW w:w="1812" w:type="dxa"/>
            <w:shd w:val="clear" w:color="auto" w:fill="E8E8E8" w:themeFill="background2"/>
          </w:tcPr>
          <w:p w14:paraId="7C08037C"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5A7AA5BB"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2E34D02D"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3B230EA3" w14:textId="77777777" w:rsidR="009C66D6" w:rsidRPr="00CF6A56" w:rsidRDefault="009C66D6"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952" w:type="dxa"/>
            <w:shd w:val="clear" w:color="auto" w:fill="E8E8E8" w:themeFill="background2"/>
          </w:tcPr>
          <w:p w14:paraId="4AF55736" w14:textId="53A7C042" w:rsidR="009C66D6" w:rsidRPr="00CF6A56" w:rsidRDefault="00A87FFE" w:rsidP="004D7C4E">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009C66D6" w:rsidRPr="00CF6A56">
              <w:rPr>
                <w:rFonts w:asciiTheme="majorHAnsi" w:hAnsiTheme="majorHAnsi"/>
                <w:b/>
                <w:bCs/>
                <w:color w:val="595959" w:themeColor="text1" w:themeTint="A6"/>
                <w:sz w:val="18"/>
                <w:szCs w:val="18"/>
              </w:rPr>
              <w:t>u proračunu</w:t>
            </w:r>
          </w:p>
        </w:tc>
      </w:tr>
      <w:tr w:rsidR="002351DB" w:rsidRPr="00CF6A56" w14:paraId="249FD1B3" w14:textId="77777777" w:rsidTr="009312F0">
        <w:tblPrEx>
          <w:shd w:val="clear" w:color="auto" w:fill="auto"/>
        </w:tblPrEx>
        <w:trPr>
          <w:jc w:val="center"/>
        </w:trPr>
        <w:tc>
          <w:tcPr>
            <w:tcW w:w="1812" w:type="dxa"/>
            <w:vMerge w:val="restart"/>
          </w:tcPr>
          <w:p w14:paraId="58FEA158" w14:textId="71AC87D9"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24.1.</w:t>
            </w:r>
            <w:r w:rsidRPr="00CF6A56">
              <w:t xml:space="preserve"> </w:t>
            </w:r>
            <w:r w:rsidRPr="00CF6A56">
              <w:rPr>
                <w:rFonts w:asciiTheme="majorHAnsi" w:hAnsiTheme="majorHAnsi"/>
                <w:color w:val="595959" w:themeColor="text1" w:themeTint="A6"/>
                <w:sz w:val="18"/>
                <w:szCs w:val="18"/>
              </w:rPr>
              <w:t>Izgrađenost</w:t>
            </w:r>
          </w:p>
          <w:p w14:paraId="2CA5FD50" w14:textId="572F6C2C"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 xml:space="preserve">24.2. </w:t>
            </w:r>
            <w:r w:rsidR="00B4317A">
              <w:rPr>
                <w:rFonts w:asciiTheme="majorHAnsi" w:hAnsiTheme="majorHAnsi"/>
                <w:color w:val="595959" w:themeColor="text1" w:themeTint="A6"/>
                <w:sz w:val="18"/>
                <w:szCs w:val="18"/>
              </w:rPr>
              <w:t>A</w:t>
            </w:r>
            <w:r w:rsidRPr="00CF6A56">
              <w:rPr>
                <w:rFonts w:asciiTheme="majorHAnsi" w:hAnsiTheme="majorHAnsi"/>
                <w:color w:val="595959" w:themeColor="text1" w:themeTint="A6"/>
                <w:sz w:val="18"/>
                <w:szCs w:val="18"/>
              </w:rPr>
              <w:t>ktivnosti vezane za prostorno planiranje</w:t>
            </w:r>
          </w:p>
          <w:p w14:paraId="702BAF64" w14:textId="5FF73DF1"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24.3.</w:t>
            </w:r>
            <w:r w:rsidRPr="00CF6A56">
              <w:t xml:space="preserve"> </w:t>
            </w:r>
            <w:r w:rsidR="00B4317A">
              <w:rPr>
                <w:rFonts w:asciiTheme="majorHAnsi" w:hAnsiTheme="majorHAnsi"/>
                <w:color w:val="595959" w:themeColor="text1" w:themeTint="A6"/>
                <w:sz w:val="18"/>
                <w:szCs w:val="18"/>
              </w:rPr>
              <w:t>U</w:t>
            </w:r>
            <w:r w:rsidRPr="00CF6A56">
              <w:rPr>
                <w:rFonts w:asciiTheme="majorHAnsi" w:hAnsiTheme="majorHAnsi"/>
                <w:color w:val="595959" w:themeColor="text1" w:themeTint="A6"/>
                <w:sz w:val="18"/>
                <w:szCs w:val="18"/>
              </w:rPr>
              <w:t>sklađenje  katastara i zemljišnih knjiga</w:t>
            </w:r>
          </w:p>
        </w:tc>
        <w:tc>
          <w:tcPr>
            <w:tcW w:w="1812" w:type="dxa"/>
          </w:tcPr>
          <w:p w14:paraId="56F48D0F" w14:textId="2A17D53A"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površina područja samoupravne jedinice za koju su doneseni UPU (ha)</w:t>
            </w:r>
          </w:p>
        </w:tc>
        <w:tc>
          <w:tcPr>
            <w:tcW w:w="1812" w:type="dxa"/>
          </w:tcPr>
          <w:p w14:paraId="547CDEFC" w14:textId="77777777" w:rsidR="002351DB" w:rsidRPr="00CF6A56" w:rsidRDefault="002351DB" w:rsidP="002351DB">
            <w:pPr>
              <w:jc w:val="center"/>
              <w:rPr>
                <w:rFonts w:asciiTheme="majorHAnsi" w:hAnsiTheme="majorHAnsi"/>
                <w:color w:val="595959" w:themeColor="text1" w:themeTint="A6"/>
                <w:sz w:val="18"/>
                <w:szCs w:val="18"/>
              </w:rPr>
            </w:pPr>
          </w:p>
          <w:p w14:paraId="275E22E8" w14:textId="77777777" w:rsidR="002351DB" w:rsidRPr="00CF6A56" w:rsidRDefault="002351DB" w:rsidP="002351DB">
            <w:pPr>
              <w:jc w:val="center"/>
              <w:rPr>
                <w:rFonts w:asciiTheme="majorHAnsi" w:hAnsiTheme="majorHAnsi"/>
                <w:color w:val="595959" w:themeColor="text1" w:themeTint="A6"/>
                <w:sz w:val="18"/>
                <w:szCs w:val="18"/>
              </w:rPr>
            </w:pPr>
          </w:p>
          <w:p w14:paraId="7ED44A7E" w14:textId="50258DD7"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80</w:t>
            </w:r>
          </w:p>
        </w:tc>
        <w:tc>
          <w:tcPr>
            <w:tcW w:w="1813" w:type="dxa"/>
          </w:tcPr>
          <w:p w14:paraId="08796BC0" w14:textId="77777777" w:rsidR="002351DB" w:rsidRPr="00CF6A56" w:rsidRDefault="002351DB" w:rsidP="002351DB">
            <w:pPr>
              <w:jc w:val="center"/>
              <w:rPr>
                <w:rFonts w:asciiTheme="majorHAnsi" w:hAnsiTheme="majorHAnsi"/>
                <w:color w:val="595959" w:themeColor="text1" w:themeTint="A6"/>
                <w:sz w:val="18"/>
                <w:szCs w:val="18"/>
              </w:rPr>
            </w:pPr>
          </w:p>
          <w:p w14:paraId="3EFAF711" w14:textId="77777777" w:rsidR="002351DB" w:rsidRPr="00CF6A56" w:rsidRDefault="002351DB" w:rsidP="002351DB">
            <w:pPr>
              <w:jc w:val="center"/>
              <w:rPr>
                <w:rFonts w:asciiTheme="majorHAnsi" w:hAnsiTheme="majorHAnsi"/>
                <w:color w:val="595959" w:themeColor="text1" w:themeTint="A6"/>
                <w:sz w:val="18"/>
                <w:szCs w:val="18"/>
              </w:rPr>
            </w:pPr>
          </w:p>
          <w:p w14:paraId="313AC001" w14:textId="3A64A854"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80</w:t>
            </w:r>
          </w:p>
        </w:tc>
        <w:tc>
          <w:tcPr>
            <w:tcW w:w="2952" w:type="dxa"/>
            <w:vMerge w:val="restart"/>
          </w:tcPr>
          <w:p w14:paraId="35E4C67F" w14:textId="438A0995"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A150209 Izvješće o stanju u prostoru, prostorni i urbanistički plan                                 A150221 Usklađenje zemljišnih knjiga i katastra zemljišta            K270009 Spomen  obilježje Brioni                                              K2603131Spomen park Jukinac</w:t>
            </w:r>
          </w:p>
        </w:tc>
      </w:tr>
      <w:tr w:rsidR="002351DB" w:rsidRPr="00CF6A56" w14:paraId="6B9725D7" w14:textId="77777777" w:rsidTr="009312F0">
        <w:tblPrEx>
          <w:shd w:val="clear" w:color="auto" w:fill="auto"/>
        </w:tblPrEx>
        <w:trPr>
          <w:jc w:val="center"/>
        </w:trPr>
        <w:tc>
          <w:tcPr>
            <w:tcW w:w="1812" w:type="dxa"/>
            <w:vMerge/>
          </w:tcPr>
          <w:p w14:paraId="7C907D2F" w14:textId="77777777" w:rsidR="002351DB" w:rsidRPr="00CF6A56" w:rsidRDefault="002351DB" w:rsidP="004D7C4E">
            <w:pPr>
              <w:rPr>
                <w:rFonts w:asciiTheme="majorHAnsi" w:hAnsiTheme="majorHAnsi"/>
                <w:color w:val="595959" w:themeColor="text1" w:themeTint="A6"/>
                <w:sz w:val="18"/>
                <w:szCs w:val="18"/>
              </w:rPr>
            </w:pPr>
          </w:p>
        </w:tc>
        <w:tc>
          <w:tcPr>
            <w:tcW w:w="1812" w:type="dxa"/>
          </w:tcPr>
          <w:p w14:paraId="4E1F716E" w14:textId="1E6DBE1E"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izgrađenih spomen obilježja</w:t>
            </w:r>
          </w:p>
        </w:tc>
        <w:tc>
          <w:tcPr>
            <w:tcW w:w="1812" w:type="dxa"/>
          </w:tcPr>
          <w:p w14:paraId="3983FE31" w14:textId="77777777" w:rsidR="002351DB" w:rsidRPr="00CF6A56" w:rsidRDefault="002351DB" w:rsidP="002351DB">
            <w:pPr>
              <w:jc w:val="center"/>
              <w:rPr>
                <w:rFonts w:asciiTheme="majorHAnsi" w:hAnsiTheme="majorHAnsi"/>
                <w:color w:val="595959" w:themeColor="text1" w:themeTint="A6"/>
                <w:sz w:val="18"/>
                <w:szCs w:val="18"/>
              </w:rPr>
            </w:pPr>
          </w:p>
          <w:p w14:paraId="274F5E75" w14:textId="0AFB6202"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22</w:t>
            </w:r>
          </w:p>
        </w:tc>
        <w:tc>
          <w:tcPr>
            <w:tcW w:w="1813" w:type="dxa"/>
          </w:tcPr>
          <w:p w14:paraId="31ACECE2" w14:textId="77777777" w:rsidR="002351DB" w:rsidRPr="00CF6A56" w:rsidRDefault="002351DB" w:rsidP="002351DB">
            <w:pPr>
              <w:jc w:val="center"/>
              <w:rPr>
                <w:rFonts w:asciiTheme="majorHAnsi" w:hAnsiTheme="majorHAnsi"/>
                <w:color w:val="595959" w:themeColor="text1" w:themeTint="A6"/>
                <w:sz w:val="18"/>
                <w:szCs w:val="18"/>
              </w:rPr>
            </w:pPr>
          </w:p>
          <w:p w14:paraId="2AE76BA6" w14:textId="26FBF141"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25</w:t>
            </w:r>
          </w:p>
        </w:tc>
        <w:tc>
          <w:tcPr>
            <w:tcW w:w="2952" w:type="dxa"/>
            <w:vMerge/>
          </w:tcPr>
          <w:p w14:paraId="0B197B2D" w14:textId="77777777" w:rsidR="002351DB" w:rsidRPr="00CF6A56" w:rsidRDefault="002351DB" w:rsidP="004D7C4E">
            <w:pPr>
              <w:rPr>
                <w:rFonts w:asciiTheme="majorHAnsi" w:hAnsiTheme="majorHAnsi"/>
                <w:color w:val="595959" w:themeColor="text1" w:themeTint="A6"/>
                <w:sz w:val="18"/>
                <w:szCs w:val="18"/>
              </w:rPr>
            </w:pPr>
          </w:p>
        </w:tc>
      </w:tr>
      <w:tr w:rsidR="002351DB" w:rsidRPr="00CF6A56" w14:paraId="6C28BB36" w14:textId="77777777" w:rsidTr="009312F0">
        <w:tblPrEx>
          <w:shd w:val="clear" w:color="auto" w:fill="auto"/>
        </w:tblPrEx>
        <w:trPr>
          <w:jc w:val="center"/>
        </w:trPr>
        <w:tc>
          <w:tcPr>
            <w:tcW w:w="1812" w:type="dxa"/>
            <w:vMerge/>
          </w:tcPr>
          <w:p w14:paraId="223C9885" w14:textId="77777777" w:rsidR="002351DB" w:rsidRPr="00CF6A56" w:rsidRDefault="002351DB" w:rsidP="004D7C4E">
            <w:pPr>
              <w:rPr>
                <w:rFonts w:asciiTheme="majorHAnsi" w:hAnsiTheme="majorHAnsi"/>
                <w:color w:val="595959" w:themeColor="text1" w:themeTint="A6"/>
                <w:sz w:val="18"/>
                <w:szCs w:val="18"/>
              </w:rPr>
            </w:pPr>
          </w:p>
        </w:tc>
        <w:tc>
          <w:tcPr>
            <w:tcW w:w="1812" w:type="dxa"/>
          </w:tcPr>
          <w:p w14:paraId="09B3EDA7" w14:textId="65C3C773"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postotak površine predviđene za gradnju u odnosu na ukupnu površinu JLS-a</w:t>
            </w:r>
          </w:p>
        </w:tc>
        <w:tc>
          <w:tcPr>
            <w:tcW w:w="1812" w:type="dxa"/>
          </w:tcPr>
          <w:p w14:paraId="35414CEE" w14:textId="77777777" w:rsidR="002351DB" w:rsidRPr="00CF6A56" w:rsidRDefault="002351DB" w:rsidP="002351DB">
            <w:pPr>
              <w:jc w:val="center"/>
              <w:rPr>
                <w:rFonts w:asciiTheme="majorHAnsi" w:hAnsiTheme="majorHAnsi"/>
                <w:color w:val="595959" w:themeColor="text1" w:themeTint="A6"/>
                <w:sz w:val="18"/>
                <w:szCs w:val="18"/>
              </w:rPr>
            </w:pPr>
          </w:p>
          <w:p w14:paraId="67A5A7AB" w14:textId="77777777" w:rsidR="002351DB" w:rsidRPr="00CF6A56" w:rsidRDefault="002351DB" w:rsidP="002351DB">
            <w:pPr>
              <w:jc w:val="center"/>
              <w:rPr>
                <w:rFonts w:asciiTheme="majorHAnsi" w:hAnsiTheme="majorHAnsi"/>
                <w:color w:val="595959" w:themeColor="text1" w:themeTint="A6"/>
                <w:sz w:val="18"/>
                <w:szCs w:val="18"/>
              </w:rPr>
            </w:pPr>
          </w:p>
          <w:p w14:paraId="56B0D025" w14:textId="7FCF320E"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4,6</w:t>
            </w:r>
          </w:p>
        </w:tc>
        <w:tc>
          <w:tcPr>
            <w:tcW w:w="1813" w:type="dxa"/>
          </w:tcPr>
          <w:p w14:paraId="4B4FD1BC" w14:textId="77777777" w:rsidR="002351DB" w:rsidRPr="00CF6A56" w:rsidRDefault="002351DB" w:rsidP="002351DB">
            <w:pPr>
              <w:jc w:val="center"/>
              <w:rPr>
                <w:rFonts w:asciiTheme="majorHAnsi" w:hAnsiTheme="majorHAnsi"/>
                <w:color w:val="595959" w:themeColor="text1" w:themeTint="A6"/>
                <w:sz w:val="18"/>
                <w:szCs w:val="18"/>
              </w:rPr>
            </w:pPr>
          </w:p>
          <w:p w14:paraId="0F08E98D" w14:textId="77777777" w:rsidR="002351DB" w:rsidRPr="00CF6A56" w:rsidRDefault="002351DB" w:rsidP="002351DB">
            <w:pPr>
              <w:jc w:val="center"/>
              <w:rPr>
                <w:rFonts w:asciiTheme="majorHAnsi" w:hAnsiTheme="majorHAnsi"/>
                <w:color w:val="595959" w:themeColor="text1" w:themeTint="A6"/>
                <w:sz w:val="18"/>
                <w:szCs w:val="18"/>
              </w:rPr>
            </w:pPr>
          </w:p>
          <w:p w14:paraId="582E0949" w14:textId="15C4E7C2"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4,6</w:t>
            </w:r>
          </w:p>
        </w:tc>
        <w:tc>
          <w:tcPr>
            <w:tcW w:w="2952" w:type="dxa"/>
            <w:vMerge/>
          </w:tcPr>
          <w:p w14:paraId="79271A4B" w14:textId="77777777" w:rsidR="002351DB" w:rsidRPr="00CF6A56" w:rsidRDefault="002351DB" w:rsidP="004D7C4E">
            <w:pPr>
              <w:rPr>
                <w:rFonts w:asciiTheme="majorHAnsi" w:hAnsiTheme="majorHAnsi"/>
                <w:color w:val="595959" w:themeColor="text1" w:themeTint="A6"/>
                <w:sz w:val="18"/>
                <w:szCs w:val="18"/>
              </w:rPr>
            </w:pPr>
          </w:p>
        </w:tc>
      </w:tr>
      <w:tr w:rsidR="002351DB" w:rsidRPr="00CF6A56" w14:paraId="1ABF9A4D" w14:textId="77777777" w:rsidTr="009312F0">
        <w:tblPrEx>
          <w:shd w:val="clear" w:color="auto" w:fill="auto"/>
        </w:tblPrEx>
        <w:trPr>
          <w:jc w:val="center"/>
        </w:trPr>
        <w:tc>
          <w:tcPr>
            <w:tcW w:w="1812" w:type="dxa"/>
            <w:vMerge/>
          </w:tcPr>
          <w:p w14:paraId="71A2EC24" w14:textId="77777777" w:rsidR="002351DB" w:rsidRPr="00CF6A56" w:rsidRDefault="002351DB" w:rsidP="004D7C4E">
            <w:pPr>
              <w:rPr>
                <w:rFonts w:asciiTheme="majorHAnsi" w:hAnsiTheme="majorHAnsi"/>
                <w:color w:val="595959" w:themeColor="text1" w:themeTint="A6"/>
                <w:sz w:val="18"/>
                <w:szCs w:val="18"/>
              </w:rPr>
            </w:pPr>
          </w:p>
        </w:tc>
        <w:tc>
          <w:tcPr>
            <w:tcW w:w="1812" w:type="dxa"/>
          </w:tcPr>
          <w:p w14:paraId="124A2614" w14:textId="59557BD9" w:rsidR="002351DB" w:rsidRPr="00CF6A56" w:rsidRDefault="002351DB" w:rsidP="004D7C4E">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broj usklađenih katastarskih općina</w:t>
            </w:r>
          </w:p>
        </w:tc>
        <w:tc>
          <w:tcPr>
            <w:tcW w:w="1812" w:type="dxa"/>
          </w:tcPr>
          <w:p w14:paraId="7CB78730" w14:textId="77777777" w:rsidR="002351DB" w:rsidRPr="00CF6A56" w:rsidRDefault="002351DB" w:rsidP="002351DB">
            <w:pPr>
              <w:jc w:val="center"/>
              <w:rPr>
                <w:rFonts w:asciiTheme="majorHAnsi" w:hAnsiTheme="majorHAnsi"/>
                <w:color w:val="595959" w:themeColor="text1" w:themeTint="A6"/>
                <w:sz w:val="18"/>
                <w:szCs w:val="18"/>
              </w:rPr>
            </w:pPr>
          </w:p>
          <w:p w14:paraId="41A390A0" w14:textId="27CA330D"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6</w:t>
            </w:r>
          </w:p>
        </w:tc>
        <w:tc>
          <w:tcPr>
            <w:tcW w:w="1813" w:type="dxa"/>
          </w:tcPr>
          <w:p w14:paraId="318D2B82" w14:textId="77777777" w:rsidR="002351DB" w:rsidRPr="00CF6A56" w:rsidRDefault="002351DB" w:rsidP="002351DB">
            <w:pPr>
              <w:jc w:val="center"/>
              <w:rPr>
                <w:rFonts w:asciiTheme="majorHAnsi" w:hAnsiTheme="majorHAnsi"/>
                <w:color w:val="595959" w:themeColor="text1" w:themeTint="A6"/>
                <w:sz w:val="18"/>
                <w:szCs w:val="18"/>
              </w:rPr>
            </w:pPr>
          </w:p>
          <w:p w14:paraId="3AF02F47" w14:textId="74366D8F" w:rsidR="002351DB" w:rsidRPr="00CF6A56" w:rsidRDefault="002351DB" w:rsidP="002351DB">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19</w:t>
            </w:r>
          </w:p>
        </w:tc>
        <w:tc>
          <w:tcPr>
            <w:tcW w:w="2952" w:type="dxa"/>
            <w:vMerge/>
          </w:tcPr>
          <w:p w14:paraId="2B5298E0" w14:textId="77777777" w:rsidR="002351DB" w:rsidRPr="00CF6A56" w:rsidRDefault="002351DB" w:rsidP="004D7C4E">
            <w:pPr>
              <w:rPr>
                <w:rFonts w:asciiTheme="majorHAnsi" w:hAnsiTheme="majorHAnsi"/>
                <w:color w:val="595959" w:themeColor="text1" w:themeTint="A6"/>
                <w:sz w:val="18"/>
                <w:szCs w:val="18"/>
              </w:rPr>
            </w:pPr>
          </w:p>
        </w:tc>
      </w:tr>
    </w:tbl>
    <w:p w14:paraId="254A1B8C" w14:textId="77777777" w:rsidR="009C66D6" w:rsidRPr="00CF6A56" w:rsidRDefault="009C66D6" w:rsidP="004D7C4E">
      <w:pPr>
        <w:spacing w:after="0" w:line="240" w:lineRule="auto"/>
        <w:rPr>
          <w:rFonts w:asciiTheme="majorHAnsi" w:hAnsiTheme="majorHAnsi"/>
          <w:color w:val="595959" w:themeColor="text1" w:themeTint="A6"/>
        </w:rPr>
      </w:pPr>
    </w:p>
    <w:tbl>
      <w:tblPr>
        <w:tblStyle w:val="TableGrid"/>
        <w:tblW w:w="10201" w:type="dxa"/>
        <w:jc w:val="center"/>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shd w:val="clear" w:color="auto" w:fill="E8E8E8" w:themeFill="background2"/>
        <w:tblLook w:val="04A0" w:firstRow="1" w:lastRow="0" w:firstColumn="1" w:lastColumn="0" w:noHBand="0" w:noVBand="1"/>
      </w:tblPr>
      <w:tblGrid>
        <w:gridCol w:w="1812"/>
        <w:gridCol w:w="1812"/>
        <w:gridCol w:w="1812"/>
        <w:gridCol w:w="1813"/>
        <w:gridCol w:w="2952"/>
      </w:tblGrid>
      <w:tr w:rsidR="002351DB" w:rsidRPr="00CF6A56" w14:paraId="4D2FD89D" w14:textId="77777777" w:rsidTr="009312F0">
        <w:trPr>
          <w:jc w:val="center"/>
        </w:trPr>
        <w:tc>
          <w:tcPr>
            <w:tcW w:w="10201" w:type="dxa"/>
            <w:gridSpan w:val="5"/>
            <w:shd w:val="clear" w:color="auto" w:fill="E8E8E8" w:themeFill="background2"/>
          </w:tcPr>
          <w:p w14:paraId="12B537F1" w14:textId="7A3C93D2" w:rsidR="002351DB" w:rsidRPr="00CF6A56" w:rsidRDefault="002351DB" w:rsidP="002351DB">
            <w:pPr>
              <w:pStyle w:val="ListParagraph"/>
              <w:numPr>
                <w:ilvl w:val="0"/>
                <w:numId w:val="13"/>
              </w:numPr>
              <w:jc w:val="center"/>
              <w:rPr>
                <w:rFonts w:asciiTheme="majorHAnsi" w:hAnsiTheme="majorHAnsi"/>
                <w:b/>
                <w:bCs/>
                <w:color w:val="595959" w:themeColor="text1" w:themeTint="A6"/>
              </w:rPr>
            </w:pPr>
            <w:r w:rsidRPr="00CF6A56">
              <w:rPr>
                <w:rFonts w:asciiTheme="majorHAnsi" w:hAnsiTheme="majorHAnsi"/>
                <w:b/>
                <w:bCs/>
                <w:color w:val="595959" w:themeColor="text1" w:themeTint="A6"/>
              </w:rPr>
              <w:t>Jačanje suradnje s organizacijama civilnog društva</w:t>
            </w:r>
          </w:p>
        </w:tc>
      </w:tr>
      <w:tr w:rsidR="00AC66B7" w:rsidRPr="00CF6A56" w14:paraId="3F60864E" w14:textId="77777777" w:rsidTr="009312F0">
        <w:trPr>
          <w:jc w:val="center"/>
        </w:trPr>
        <w:tc>
          <w:tcPr>
            <w:tcW w:w="10201" w:type="dxa"/>
            <w:gridSpan w:val="5"/>
            <w:shd w:val="clear" w:color="auto" w:fill="E8E8E8" w:themeFill="background2"/>
          </w:tcPr>
          <w:p w14:paraId="0ECBE6C3" w14:textId="271939FC" w:rsidR="00AC66B7" w:rsidRPr="00CF6A56" w:rsidRDefault="00AC66B7" w:rsidP="00AC66B7">
            <w:pPr>
              <w:jc w:val="both"/>
              <w:rPr>
                <w:rFonts w:asciiTheme="majorHAnsi" w:hAnsiTheme="majorHAnsi"/>
                <w:color w:val="595959" w:themeColor="text1" w:themeTint="A6"/>
              </w:rPr>
            </w:pPr>
            <w:r w:rsidRPr="00CF6A56">
              <w:rPr>
                <w:rFonts w:asciiTheme="majorHAnsi" w:hAnsiTheme="majorHAnsi"/>
                <w:color w:val="595959" w:themeColor="text1" w:themeTint="A6"/>
              </w:rPr>
              <w:t>Svrha mjere je ojačati suradnju Grada Gline s organizacijama civilnog društva radi unapređenja transparentnosti, participacije građana i učinkovitijeg donošenja odluka. Kroz uključivanje OCD-a u planiranje i provedbu lokalnih politika, Grad želi razviti otvoreniju i pristupačniju javnu upravu usmjerenu na potrebe zajednice.</w:t>
            </w:r>
          </w:p>
        </w:tc>
      </w:tr>
      <w:tr w:rsidR="002351DB" w:rsidRPr="00CF6A56" w14:paraId="539B8E0F" w14:textId="77777777" w:rsidTr="009312F0">
        <w:tblPrEx>
          <w:shd w:val="clear" w:color="auto" w:fill="auto"/>
        </w:tblPrEx>
        <w:trPr>
          <w:jc w:val="center"/>
        </w:trPr>
        <w:tc>
          <w:tcPr>
            <w:tcW w:w="1812" w:type="dxa"/>
            <w:shd w:val="clear" w:color="auto" w:fill="E8E8E8" w:themeFill="background2"/>
          </w:tcPr>
          <w:p w14:paraId="746B6700" w14:textId="77777777" w:rsidR="002351DB" w:rsidRPr="00CF6A56" w:rsidRDefault="002351DB" w:rsidP="00157709">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p>
        </w:tc>
        <w:tc>
          <w:tcPr>
            <w:tcW w:w="1812" w:type="dxa"/>
            <w:shd w:val="clear" w:color="auto" w:fill="E8E8E8" w:themeFill="background2"/>
          </w:tcPr>
          <w:p w14:paraId="575B51CD" w14:textId="77777777" w:rsidR="002351DB" w:rsidRPr="00CF6A56" w:rsidRDefault="002351DB" w:rsidP="00157709">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Pokazatelj rezultata</w:t>
            </w:r>
          </w:p>
        </w:tc>
        <w:tc>
          <w:tcPr>
            <w:tcW w:w="1812" w:type="dxa"/>
            <w:shd w:val="clear" w:color="auto" w:fill="E8E8E8" w:themeFill="background2"/>
          </w:tcPr>
          <w:p w14:paraId="655E0767" w14:textId="77777777" w:rsidR="002351DB" w:rsidRPr="00CF6A56" w:rsidRDefault="002351DB" w:rsidP="00157709">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Polazišna vrijednost 2025.</w:t>
            </w:r>
          </w:p>
        </w:tc>
        <w:tc>
          <w:tcPr>
            <w:tcW w:w="1813" w:type="dxa"/>
            <w:shd w:val="clear" w:color="auto" w:fill="E8E8E8" w:themeFill="background2"/>
          </w:tcPr>
          <w:p w14:paraId="634EE3C4" w14:textId="77777777" w:rsidR="002351DB" w:rsidRPr="00CF6A56" w:rsidRDefault="002351DB" w:rsidP="00157709">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Ciljna vrijednost 2029.</w:t>
            </w:r>
          </w:p>
        </w:tc>
        <w:tc>
          <w:tcPr>
            <w:tcW w:w="2952" w:type="dxa"/>
            <w:shd w:val="clear" w:color="auto" w:fill="E8E8E8" w:themeFill="background2"/>
          </w:tcPr>
          <w:p w14:paraId="6484BEE0" w14:textId="77777777" w:rsidR="002351DB" w:rsidRPr="00CF6A56" w:rsidRDefault="002351DB" w:rsidP="00157709">
            <w:pPr>
              <w:jc w:val="center"/>
              <w:rPr>
                <w:rFonts w:asciiTheme="majorHAnsi" w:hAnsiTheme="majorHAnsi"/>
                <w:b/>
                <w:bCs/>
                <w:color w:val="595959" w:themeColor="text1" w:themeTint="A6"/>
                <w:sz w:val="18"/>
                <w:szCs w:val="18"/>
              </w:rPr>
            </w:pPr>
            <w:r w:rsidRPr="00CF6A56">
              <w:rPr>
                <w:rFonts w:asciiTheme="majorHAnsi" w:hAnsiTheme="majorHAnsi"/>
                <w:b/>
                <w:bCs/>
                <w:color w:val="595959" w:themeColor="text1" w:themeTint="A6"/>
                <w:sz w:val="18"/>
                <w:szCs w:val="18"/>
              </w:rPr>
              <w:t>Aktivnost</w:t>
            </w:r>
            <w:r w:rsidRPr="00CF6A56">
              <w:rPr>
                <w:rFonts w:asciiTheme="majorHAnsi" w:hAnsiTheme="majorHAnsi"/>
                <w:b/>
                <w:bCs/>
                <w:color w:val="595959" w:themeColor="text1" w:themeTint="A6"/>
                <w:sz w:val="20"/>
                <w:szCs w:val="20"/>
              </w:rPr>
              <w:t xml:space="preserve"> </w:t>
            </w:r>
            <w:r w:rsidRPr="00CF6A56">
              <w:rPr>
                <w:rFonts w:asciiTheme="majorHAnsi" w:hAnsiTheme="majorHAnsi"/>
                <w:b/>
                <w:bCs/>
                <w:color w:val="595959" w:themeColor="text1" w:themeTint="A6"/>
                <w:sz w:val="18"/>
                <w:szCs w:val="18"/>
              </w:rPr>
              <w:t>u proračunu</w:t>
            </w:r>
          </w:p>
        </w:tc>
      </w:tr>
      <w:tr w:rsidR="002351DB" w:rsidRPr="00CF6A56" w14:paraId="61C5C215" w14:textId="77777777" w:rsidTr="009312F0">
        <w:tblPrEx>
          <w:shd w:val="clear" w:color="auto" w:fill="auto"/>
        </w:tblPrEx>
        <w:trPr>
          <w:jc w:val="center"/>
        </w:trPr>
        <w:tc>
          <w:tcPr>
            <w:tcW w:w="1812" w:type="dxa"/>
            <w:vMerge w:val="restart"/>
          </w:tcPr>
          <w:p w14:paraId="11A5CADD" w14:textId="27CB0A91" w:rsidR="002351DB" w:rsidRPr="00CF6A56" w:rsidRDefault="00A36AB0" w:rsidP="00157709">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25.1.</w:t>
            </w:r>
            <w:r w:rsidRPr="00CF6A56">
              <w:t xml:space="preserve"> </w:t>
            </w:r>
            <w:r w:rsidR="00B4317A">
              <w:rPr>
                <w:rFonts w:asciiTheme="majorHAnsi" w:hAnsiTheme="majorHAnsi"/>
                <w:color w:val="595959" w:themeColor="text1" w:themeTint="A6"/>
                <w:sz w:val="18"/>
                <w:szCs w:val="18"/>
              </w:rPr>
              <w:t>R</w:t>
            </w:r>
            <w:r w:rsidRPr="00CF6A56">
              <w:rPr>
                <w:rFonts w:asciiTheme="majorHAnsi" w:hAnsiTheme="majorHAnsi"/>
                <w:color w:val="595959" w:themeColor="text1" w:themeTint="A6"/>
                <w:sz w:val="18"/>
                <w:szCs w:val="18"/>
              </w:rPr>
              <w:t>azvoj civilnog društva i nacionalne manjine</w:t>
            </w:r>
          </w:p>
        </w:tc>
        <w:tc>
          <w:tcPr>
            <w:tcW w:w="1812" w:type="dxa"/>
          </w:tcPr>
          <w:p w14:paraId="20644BF7" w14:textId="718E6B04" w:rsidR="002351DB" w:rsidRPr="00CF6A56" w:rsidRDefault="00A36AB0" w:rsidP="00157709">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isplaćen političkim strankama</w:t>
            </w:r>
          </w:p>
        </w:tc>
        <w:tc>
          <w:tcPr>
            <w:tcW w:w="1812" w:type="dxa"/>
          </w:tcPr>
          <w:p w14:paraId="7B13E29C" w14:textId="77777777" w:rsidR="002351DB" w:rsidRPr="00CF6A56" w:rsidRDefault="002351DB" w:rsidP="00A36AB0">
            <w:pPr>
              <w:jc w:val="center"/>
              <w:rPr>
                <w:rFonts w:asciiTheme="majorHAnsi" w:hAnsiTheme="majorHAnsi"/>
                <w:color w:val="595959" w:themeColor="text1" w:themeTint="A6"/>
                <w:sz w:val="18"/>
                <w:szCs w:val="18"/>
              </w:rPr>
            </w:pPr>
          </w:p>
          <w:p w14:paraId="42C307BD" w14:textId="4C5F2AF5"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3.600</w:t>
            </w:r>
          </w:p>
        </w:tc>
        <w:tc>
          <w:tcPr>
            <w:tcW w:w="1813" w:type="dxa"/>
          </w:tcPr>
          <w:p w14:paraId="6922994A" w14:textId="77777777" w:rsidR="002351DB" w:rsidRPr="00CF6A56" w:rsidRDefault="002351DB" w:rsidP="00A36AB0">
            <w:pPr>
              <w:jc w:val="center"/>
              <w:rPr>
                <w:rFonts w:asciiTheme="majorHAnsi" w:hAnsiTheme="majorHAnsi"/>
                <w:color w:val="595959" w:themeColor="text1" w:themeTint="A6"/>
                <w:sz w:val="18"/>
                <w:szCs w:val="18"/>
              </w:rPr>
            </w:pPr>
          </w:p>
          <w:p w14:paraId="4F0CC2AA" w14:textId="16799A5B"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3.600</w:t>
            </w:r>
          </w:p>
        </w:tc>
        <w:tc>
          <w:tcPr>
            <w:tcW w:w="2952" w:type="dxa"/>
            <w:vMerge w:val="restart"/>
          </w:tcPr>
          <w:p w14:paraId="3794C7E7" w14:textId="76F70003" w:rsidR="002351DB" w:rsidRPr="00905ADD" w:rsidRDefault="00DD5BF8" w:rsidP="00157709">
            <w:pPr>
              <w:rPr>
                <w:rFonts w:asciiTheme="majorHAnsi" w:hAnsiTheme="majorHAnsi"/>
                <w:color w:val="595959" w:themeColor="text1" w:themeTint="A6"/>
                <w:sz w:val="18"/>
                <w:szCs w:val="18"/>
              </w:rPr>
            </w:pPr>
            <w:r w:rsidRPr="00905ADD">
              <w:rPr>
                <w:rFonts w:ascii="Aptos Narrow" w:eastAsia="Times New Roman" w:hAnsi="Aptos Narrow" w:cs="Times New Roman"/>
                <w:color w:val="595959" w:themeColor="text1" w:themeTint="A6"/>
                <w:kern w:val="0"/>
                <w:sz w:val="18"/>
                <w:szCs w:val="18"/>
                <w:lang w:eastAsia="hr-HR"/>
                <w14:ligatures w14:val="none"/>
              </w:rPr>
              <w:t>A160701 Pomoći političkim strankama, A160801 Manjinska samouprava u Vijeću srpske nacionalne manjine Grada Gline, A170001 Savjet mladih,</w:t>
            </w:r>
            <w:r w:rsidR="00F33D6F" w:rsidRPr="00905ADD">
              <w:rPr>
                <w:rFonts w:ascii="Aptos Narrow" w:eastAsia="Times New Roman" w:hAnsi="Aptos Narrow" w:cs="Times New Roman"/>
                <w:color w:val="595959" w:themeColor="text1" w:themeTint="A6"/>
                <w:kern w:val="0"/>
                <w:sz w:val="18"/>
                <w:szCs w:val="18"/>
                <w:lang w:eastAsia="hr-HR"/>
                <w14:ligatures w14:val="none"/>
              </w:rPr>
              <w:t xml:space="preserve">         </w:t>
            </w:r>
            <w:r w:rsidRPr="00905ADD">
              <w:rPr>
                <w:rFonts w:ascii="Aptos Narrow" w:eastAsia="Times New Roman" w:hAnsi="Aptos Narrow" w:cs="Times New Roman"/>
                <w:color w:val="595959" w:themeColor="text1" w:themeTint="A6"/>
                <w:kern w:val="0"/>
                <w:sz w:val="18"/>
                <w:szCs w:val="18"/>
                <w:lang w:eastAsia="hr-HR"/>
                <w14:ligatures w14:val="none"/>
              </w:rPr>
              <w:t xml:space="preserve"> A160304 Vjerske zajednice</w:t>
            </w:r>
          </w:p>
        </w:tc>
      </w:tr>
      <w:tr w:rsidR="002351DB" w:rsidRPr="00CF6A56" w14:paraId="596FEBCD" w14:textId="77777777" w:rsidTr="009312F0">
        <w:tblPrEx>
          <w:shd w:val="clear" w:color="auto" w:fill="auto"/>
        </w:tblPrEx>
        <w:trPr>
          <w:jc w:val="center"/>
        </w:trPr>
        <w:tc>
          <w:tcPr>
            <w:tcW w:w="1812" w:type="dxa"/>
            <w:vMerge/>
          </w:tcPr>
          <w:p w14:paraId="7AB37F4F" w14:textId="77777777" w:rsidR="002351DB" w:rsidRPr="00CF6A56" w:rsidRDefault="002351DB" w:rsidP="00157709">
            <w:pPr>
              <w:rPr>
                <w:rFonts w:asciiTheme="majorHAnsi" w:hAnsiTheme="majorHAnsi"/>
                <w:color w:val="595959" w:themeColor="text1" w:themeTint="A6"/>
                <w:sz w:val="18"/>
                <w:szCs w:val="18"/>
              </w:rPr>
            </w:pPr>
          </w:p>
        </w:tc>
        <w:tc>
          <w:tcPr>
            <w:tcW w:w="1812" w:type="dxa"/>
          </w:tcPr>
          <w:p w14:paraId="5327F82D" w14:textId="25BB87F8" w:rsidR="002351DB" w:rsidRPr="00CF6A56" w:rsidRDefault="00A36AB0" w:rsidP="00157709">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isplaćen vjerskim zajednicama</w:t>
            </w:r>
          </w:p>
        </w:tc>
        <w:tc>
          <w:tcPr>
            <w:tcW w:w="1812" w:type="dxa"/>
          </w:tcPr>
          <w:p w14:paraId="305A4DA8" w14:textId="77777777" w:rsidR="002351DB" w:rsidRPr="00CF6A56" w:rsidRDefault="002351DB" w:rsidP="00A36AB0">
            <w:pPr>
              <w:jc w:val="center"/>
              <w:rPr>
                <w:rFonts w:asciiTheme="majorHAnsi" w:hAnsiTheme="majorHAnsi"/>
                <w:color w:val="595959" w:themeColor="text1" w:themeTint="A6"/>
                <w:sz w:val="18"/>
                <w:szCs w:val="18"/>
              </w:rPr>
            </w:pPr>
          </w:p>
          <w:p w14:paraId="3F68C791" w14:textId="0C15C0E2"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19.000</w:t>
            </w:r>
          </w:p>
        </w:tc>
        <w:tc>
          <w:tcPr>
            <w:tcW w:w="1813" w:type="dxa"/>
          </w:tcPr>
          <w:p w14:paraId="306A4C4F" w14:textId="77777777" w:rsidR="002351DB" w:rsidRPr="00CF6A56" w:rsidRDefault="002351DB" w:rsidP="00A36AB0">
            <w:pPr>
              <w:jc w:val="center"/>
              <w:rPr>
                <w:rFonts w:asciiTheme="majorHAnsi" w:hAnsiTheme="majorHAnsi"/>
                <w:color w:val="595959" w:themeColor="text1" w:themeTint="A6"/>
                <w:sz w:val="18"/>
                <w:szCs w:val="18"/>
              </w:rPr>
            </w:pPr>
          </w:p>
          <w:p w14:paraId="31BCCAC3" w14:textId="73B887AB"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20.000</w:t>
            </w:r>
          </w:p>
        </w:tc>
        <w:tc>
          <w:tcPr>
            <w:tcW w:w="2952" w:type="dxa"/>
            <w:vMerge/>
          </w:tcPr>
          <w:p w14:paraId="32BB6073" w14:textId="77777777" w:rsidR="002351DB" w:rsidRPr="00CF6A56" w:rsidRDefault="002351DB" w:rsidP="00157709">
            <w:pPr>
              <w:rPr>
                <w:rFonts w:asciiTheme="majorHAnsi" w:hAnsiTheme="majorHAnsi"/>
                <w:color w:val="595959" w:themeColor="text1" w:themeTint="A6"/>
                <w:sz w:val="18"/>
                <w:szCs w:val="18"/>
              </w:rPr>
            </w:pPr>
          </w:p>
        </w:tc>
      </w:tr>
      <w:tr w:rsidR="002351DB" w:rsidRPr="00CF6A56" w14:paraId="66CA1070" w14:textId="77777777" w:rsidTr="009312F0">
        <w:tblPrEx>
          <w:shd w:val="clear" w:color="auto" w:fill="auto"/>
        </w:tblPrEx>
        <w:trPr>
          <w:jc w:val="center"/>
        </w:trPr>
        <w:tc>
          <w:tcPr>
            <w:tcW w:w="1812" w:type="dxa"/>
            <w:vMerge/>
          </w:tcPr>
          <w:p w14:paraId="35B5F103" w14:textId="77777777" w:rsidR="002351DB" w:rsidRPr="00CF6A56" w:rsidRDefault="002351DB" w:rsidP="00157709">
            <w:pPr>
              <w:rPr>
                <w:rFonts w:asciiTheme="majorHAnsi" w:hAnsiTheme="majorHAnsi"/>
                <w:color w:val="595959" w:themeColor="text1" w:themeTint="A6"/>
                <w:sz w:val="18"/>
                <w:szCs w:val="18"/>
              </w:rPr>
            </w:pPr>
          </w:p>
        </w:tc>
        <w:tc>
          <w:tcPr>
            <w:tcW w:w="1812" w:type="dxa"/>
          </w:tcPr>
          <w:p w14:paraId="1FEBDC41" w14:textId="1C251004" w:rsidR="002351DB" w:rsidRPr="00CF6A56" w:rsidRDefault="00A36AB0" w:rsidP="00157709">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isplaćen Vijeću srpske nacionalne manjine Grada Gline</w:t>
            </w:r>
          </w:p>
        </w:tc>
        <w:tc>
          <w:tcPr>
            <w:tcW w:w="1812" w:type="dxa"/>
          </w:tcPr>
          <w:p w14:paraId="05151967" w14:textId="77777777" w:rsidR="002351DB" w:rsidRPr="00CF6A56" w:rsidRDefault="002351DB" w:rsidP="00A36AB0">
            <w:pPr>
              <w:jc w:val="center"/>
              <w:rPr>
                <w:rFonts w:asciiTheme="majorHAnsi" w:hAnsiTheme="majorHAnsi"/>
                <w:color w:val="595959" w:themeColor="text1" w:themeTint="A6"/>
                <w:sz w:val="18"/>
                <w:szCs w:val="18"/>
              </w:rPr>
            </w:pPr>
          </w:p>
          <w:p w14:paraId="366D6D20" w14:textId="58ABC5E8"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13.000</w:t>
            </w:r>
          </w:p>
        </w:tc>
        <w:tc>
          <w:tcPr>
            <w:tcW w:w="1813" w:type="dxa"/>
          </w:tcPr>
          <w:p w14:paraId="7AFA7D92" w14:textId="77777777" w:rsidR="002351DB" w:rsidRPr="00CF6A56" w:rsidRDefault="002351DB" w:rsidP="00A36AB0">
            <w:pPr>
              <w:jc w:val="center"/>
              <w:rPr>
                <w:rFonts w:asciiTheme="majorHAnsi" w:hAnsiTheme="majorHAnsi"/>
                <w:color w:val="595959" w:themeColor="text1" w:themeTint="A6"/>
                <w:sz w:val="18"/>
                <w:szCs w:val="18"/>
              </w:rPr>
            </w:pPr>
          </w:p>
          <w:p w14:paraId="1F00315B" w14:textId="11AF9CDB"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13.000</w:t>
            </w:r>
          </w:p>
        </w:tc>
        <w:tc>
          <w:tcPr>
            <w:tcW w:w="2952" w:type="dxa"/>
            <w:vMerge/>
          </w:tcPr>
          <w:p w14:paraId="65722388" w14:textId="77777777" w:rsidR="002351DB" w:rsidRPr="00CF6A56" w:rsidRDefault="002351DB" w:rsidP="00157709">
            <w:pPr>
              <w:rPr>
                <w:rFonts w:asciiTheme="majorHAnsi" w:hAnsiTheme="majorHAnsi"/>
                <w:color w:val="595959" w:themeColor="text1" w:themeTint="A6"/>
                <w:sz w:val="18"/>
                <w:szCs w:val="18"/>
              </w:rPr>
            </w:pPr>
          </w:p>
        </w:tc>
      </w:tr>
      <w:tr w:rsidR="002351DB" w:rsidRPr="00CF6A56" w14:paraId="1ACA1E63" w14:textId="77777777" w:rsidTr="009312F0">
        <w:tblPrEx>
          <w:shd w:val="clear" w:color="auto" w:fill="auto"/>
        </w:tblPrEx>
        <w:trPr>
          <w:jc w:val="center"/>
        </w:trPr>
        <w:tc>
          <w:tcPr>
            <w:tcW w:w="1812" w:type="dxa"/>
            <w:vMerge/>
          </w:tcPr>
          <w:p w14:paraId="70E59870" w14:textId="77777777" w:rsidR="002351DB" w:rsidRPr="00CF6A56" w:rsidRDefault="002351DB" w:rsidP="00157709">
            <w:pPr>
              <w:rPr>
                <w:rFonts w:asciiTheme="majorHAnsi" w:hAnsiTheme="majorHAnsi"/>
                <w:color w:val="595959" w:themeColor="text1" w:themeTint="A6"/>
                <w:sz w:val="18"/>
                <w:szCs w:val="18"/>
              </w:rPr>
            </w:pPr>
          </w:p>
        </w:tc>
        <w:tc>
          <w:tcPr>
            <w:tcW w:w="1812" w:type="dxa"/>
          </w:tcPr>
          <w:p w14:paraId="3315F547" w14:textId="6188C6F8" w:rsidR="002351DB" w:rsidRPr="00CF6A56" w:rsidRDefault="00A36AB0" w:rsidP="00157709">
            <w:pP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iznos isplaćen Savjetu mladih</w:t>
            </w:r>
          </w:p>
        </w:tc>
        <w:tc>
          <w:tcPr>
            <w:tcW w:w="1812" w:type="dxa"/>
          </w:tcPr>
          <w:p w14:paraId="2877428C" w14:textId="77777777" w:rsidR="002351DB" w:rsidRPr="00CF6A56" w:rsidRDefault="002351DB" w:rsidP="00A36AB0">
            <w:pPr>
              <w:jc w:val="center"/>
              <w:rPr>
                <w:rFonts w:asciiTheme="majorHAnsi" w:hAnsiTheme="majorHAnsi"/>
                <w:color w:val="595959" w:themeColor="text1" w:themeTint="A6"/>
                <w:sz w:val="18"/>
                <w:szCs w:val="18"/>
              </w:rPr>
            </w:pPr>
          </w:p>
          <w:p w14:paraId="6C6F708B" w14:textId="5461B1BE"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2.000</w:t>
            </w:r>
          </w:p>
        </w:tc>
        <w:tc>
          <w:tcPr>
            <w:tcW w:w="1813" w:type="dxa"/>
          </w:tcPr>
          <w:p w14:paraId="38633395" w14:textId="77777777" w:rsidR="002351DB" w:rsidRPr="00CF6A56" w:rsidRDefault="002351DB" w:rsidP="00A36AB0">
            <w:pPr>
              <w:jc w:val="center"/>
              <w:rPr>
                <w:rFonts w:asciiTheme="majorHAnsi" w:hAnsiTheme="majorHAnsi"/>
                <w:color w:val="595959" w:themeColor="text1" w:themeTint="A6"/>
                <w:sz w:val="18"/>
                <w:szCs w:val="18"/>
              </w:rPr>
            </w:pPr>
          </w:p>
          <w:p w14:paraId="0A3D76D7" w14:textId="59AA35E4" w:rsidR="00A36AB0" w:rsidRPr="00CF6A56" w:rsidRDefault="00A36AB0" w:rsidP="00A36AB0">
            <w:pPr>
              <w:jc w:val="center"/>
              <w:rPr>
                <w:rFonts w:asciiTheme="majorHAnsi" w:hAnsiTheme="majorHAnsi"/>
                <w:color w:val="595959" w:themeColor="text1" w:themeTint="A6"/>
                <w:sz w:val="18"/>
                <w:szCs w:val="18"/>
              </w:rPr>
            </w:pPr>
            <w:r w:rsidRPr="00CF6A56">
              <w:rPr>
                <w:rFonts w:asciiTheme="majorHAnsi" w:hAnsiTheme="majorHAnsi"/>
                <w:color w:val="595959" w:themeColor="text1" w:themeTint="A6"/>
                <w:sz w:val="18"/>
                <w:szCs w:val="18"/>
              </w:rPr>
              <w:t>2.000</w:t>
            </w:r>
          </w:p>
        </w:tc>
        <w:tc>
          <w:tcPr>
            <w:tcW w:w="2952" w:type="dxa"/>
            <w:vMerge/>
          </w:tcPr>
          <w:p w14:paraId="7304D0C6" w14:textId="77777777" w:rsidR="002351DB" w:rsidRPr="00CF6A56" w:rsidRDefault="002351DB" w:rsidP="00157709">
            <w:pPr>
              <w:rPr>
                <w:rFonts w:asciiTheme="majorHAnsi" w:hAnsiTheme="majorHAnsi"/>
                <w:color w:val="595959" w:themeColor="text1" w:themeTint="A6"/>
                <w:sz w:val="18"/>
                <w:szCs w:val="18"/>
              </w:rPr>
            </w:pPr>
          </w:p>
        </w:tc>
      </w:tr>
    </w:tbl>
    <w:p w14:paraId="42556B8C" w14:textId="77777777" w:rsidR="002351DB" w:rsidRPr="00CF6A56" w:rsidRDefault="002351DB" w:rsidP="002351DB">
      <w:pPr>
        <w:spacing w:after="0" w:line="240" w:lineRule="auto"/>
        <w:rPr>
          <w:rFonts w:asciiTheme="majorHAnsi" w:hAnsiTheme="majorHAnsi"/>
          <w:color w:val="595959" w:themeColor="text1" w:themeTint="A6"/>
        </w:rPr>
      </w:pPr>
    </w:p>
    <w:p w14:paraId="726473A3" w14:textId="77777777" w:rsidR="002351DB" w:rsidRPr="00CF6A56" w:rsidRDefault="002351DB" w:rsidP="004D7C4E">
      <w:pPr>
        <w:spacing w:after="0" w:line="240" w:lineRule="auto"/>
        <w:rPr>
          <w:rFonts w:asciiTheme="majorHAnsi" w:hAnsiTheme="majorHAnsi"/>
          <w:color w:val="595959" w:themeColor="text1" w:themeTint="A6"/>
        </w:rPr>
      </w:pPr>
    </w:p>
    <w:p w14:paraId="270F92B1" w14:textId="0AC2AC54" w:rsidR="00B16766" w:rsidRPr="00CF6A56" w:rsidRDefault="00B16766">
      <w:r w:rsidRPr="00CF6A56">
        <w:br w:type="page"/>
      </w:r>
    </w:p>
    <w:p w14:paraId="21119FBE" w14:textId="4BA8FB49" w:rsidR="006702DD" w:rsidRDefault="00391C46" w:rsidP="00F71040">
      <w:pPr>
        <w:pStyle w:val="Heading2"/>
        <w:numPr>
          <w:ilvl w:val="1"/>
          <w:numId w:val="12"/>
        </w:numPr>
        <w:rPr>
          <w:color w:val="0070C0"/>
          <w:sz w:val="28"/>
          <w:szCs w:val="28"/>
        </w:rPr>
      </w:pPr>
      <w:bookmarkStart w:id="55" w:name="_Toc205542221"/>
      <w:r w:rsidRPr="003A1133">
        <w:rPr>
          <w:color w:val="0070C0"/>
          <w:sz w:val="28"/>
          <w:szCs w:val="28"/>
        </w:rPr>
        <w:lastRenderedPageBreak/>
        <w:t xml:space="preserve">Razvojni projekti </w:t>
      </w:r>
      <w:r w:rsidR="004E4B2B" w:rsidRPr="003A1133">
        <w:rPr>
          <w:color w:val="0070C0"/>
          <w:sz w:val="28"/>
          <w:szCs w:val="28"/>
        </w:rPr>
        <w:t>G</w:t>
      </w:r>
      <w:r w:rsidRPr="003A1133">
        <w:rPr>
          <w:color w:val="0070C0"/>
          <w:sz w:val="28"/>
          <w:szCs w:val="28"/>
        </w:rPr>
        <w:t>rada Gline</w:t>
      </w:r>
      <w:bookmarkEnd w:id="55"/>
    </w:p>
    <w:p w14:paraId="3B912E46" w14:textId="77777777" w:rsidR="00F71040" w:rsidRPr="00F71040" w:rsidRDefault="00F71040" w:rsidP="00F71040">
      <w:pPr>
        <w:ind w:left="360"/>
      </w:pPr>
    </w:p>
    <w:tbl>
      <w:tblPr>
        <w:tblStyle w:val="TableGrid"/>
        <w:tblW w:w="9493" w:type="dxa"/>
        <w:tblLook w:val="04A0" w:firstRow="1" w:lastRow="0" w:firstColumn="1" w:lastColumn="0" w:noHBand="0" w:noVBand="1"/>
      </w:tblPr>
      <w:tblGrid>
        <w:gridCol w:w="500"/>
        <w:gridCol w:w="3606"/>
        <w:gridCol w:w="1559"/>
        <w:gridCol w:w="1701"/>
        <w:gridCol w:w="2127"/>
      </w:tblGrid>
      <w:tr w:rsidR="00A15320" w:rsidRPr="00CF6A56" w14:paraId="4D9CF038" w14:textId="77777777" w:rsidTr="00A15320">
        <w:tc>
          <w:tcPr>
            <w:tcW w:w="500" w:type="dxa"/>
            <w:shd w:val="clear" w:color="auto" w:fill="E8E8E8" w:themeFill="background2"/>
          </w:tcPr>
          <w:p w14:paraId="66FED64D" w14:textId="46EABC7D" w:rsidR="00BD2A02" w:rsidRPr="00CF6A56" w:rsidRDefault="00A15320" w:rsidP="00A15320">
            <w:pPr>
              <w:jc w:val="center"/>
              <w:rPr>
                <w:b/>
                <w:bCs/>
                <w:color w:val="0070C0"/>
                <w:sz w:val="20"/>
                <w:szCs w:val="20"/>
              </w:rPr>
            </w:pPr>
            <w:r w:rsidRPr="00CF6A56">
              <w:rPr>
                <w:b/>
                <w:bCs/>
                <w:color w:val="0070C0"/>
                <w:sz w:val="20"/>
                <w:szCs w:val="20"/>
              </w:rPr>
              <w:t>Br.</w:t>
            </w:r>
          </w:p>
        </w:tc>
        <w:tc>
          <w:tcPr>
            <w:tcW w:w="3606" w:type="dxa"/>
            <w:shd w:val="clear" w:color="auto" w:fill="E8E8E8" w:themeFill="background2"/>
          </w:tcPr>
          <w:p w14:paraId="276C7EDB" w14:textId="28B5F182" w:rsidR="00BD2A02" w:rsidRPr="00CF6A56" w:rsidRDefault="00BD2A02" w:rsidP="00A15320">
            <w:pPr>
              <w:rPr>
                <w:b/>
                <w:bCs/>
                <w:color w:val="0070C0"/>
                <w:sz w:val="20"/>
                <w:szCs w:val="20"/>
              </w:rPr>
            </w:pPr>
            <w:r w:rsidRPr="00CF6A56">
              <w:rPr>
                <w:b/>
                <w:bCs/>
                <w:color w:val="0070C0"/>
                <w:sz w:val="20"/>
                <w:szCs w:val="20"/>
              </w:rPr>
              <w:t>Naziv projekta</w:t>
            </w:r>
          </w:p>
        </w:tc>
        <w:tc>
          <w:tcPr>
            <w:tcW w:w="1559" w:type="dxa"/>
            <w:shd w:val="clear" w:color="auto" w:fill="E8E8E8" w:themeFill="background2"/>
          </w:tcPr>
          <w:p w14:paraId="084B61D1" w14:textId="4450E298" w:rsidR="00BD2A02" w:rsidRPr="00CF6A56" w:rsidRDefault="00BD2A02" w:rsidP="00A15320">
            <w:pPr>
              <w:jc w:val="right"/>
              <w:rPr>
                <w:b/>
                <w:bCs/>
                <w:color w:val="0070C0"/>
                <w:sz w:val="20"/>
                <w:szCs w:val="20"/>
              </w:rPr>
            </w:pPr>
            <w:r w:rsidRPr="00CF6A56">
              <w:rPr>
                <w:b/>
                <w:bCs/>
                <w:color w:val="0070C0"/>
                <w:sz w:val="20"/>
                <w:szCs w:val="20"/>
              </w:rPr>
              <w:t>Procijenjena vrijednost</w:t>
            </w:r>
          </w:p>
        </w:tc>
        <w:tc>
          <w:tcPr>
            <w:tcW w:w="1701" w:type="dxa"/>
            <w:shd w:val="clear" w:color="auto" w:fill="E8E8E8" w:themeFill="background2"/>
          </w:tcPr>
          <w:p w14:paraId="4EF442A0" w14:textId="372EB4CD" w:rsidR="00BD2A02" w:rsidRPr="00CF6A56" w:rsidRDefault="00BD2A02" w:rsidP="00A15320">
            <w:pPr>
              <w:jc w:val="right"/>
              <w:rPr>
                <w:b/>
                <w:bCs/>
                <w:color w:val="0070C0"/>
                <w:sz w:val="20"/>
                <w:szCs w:val="20"/>
              </w:rPr>
            </w:pPr>
            <w:r w:rsidRPr="00CF6A56">
              <w:rPr>
                <w:b/>
                <w:bCs/>
                <w:color w:val="0070C0"/>
                <w:sz w:val="20"/>
                <w:szCs w:val="20"/>
              </w:rPr>
              <w:t>Razdoblje provedbe</w:t>
            </w:r>
          </w:p>
        </w:tc>
        <w:tc>
          <w:tcPr>
            <w:tcW w:w="2127" w:type="dxa"/>
            <w:shd w:val="clear" w:color="auto" w:fill="E8E8E8" w:themeFill="background2"/>
          </w:tcPr>
          <w:p w14:paraId="0BACDAB5" w14:textId="0A0C4948" w:rsidR="00BD2A02" w:rsidRPr="00CF6A56" w:rsidRDefault="00BD2A02" w:rsidP="00A15320">
            <w:pPr>
              <w:jc w:val="right"/>
              <w:rPr>
                <w:b/>
                <w:bCs/>
                <w:color w:val="0070C0"/>
                <w:sz w:val="20"/>
                <w:szCs w:val="20"/>
              </w:rPr>
            </w:pPr>
            <w:r w:rsidRPr="00CF6A56">
              <w:rPr>
                <w:b/>
                <w:bCs/>
                <w:color w:val="0070C0"/>
                <w:sz w:val="20"/>
                <w:szCs w:val="20"/>
              </w:rPr>
              <w:t>Status</w:t>
            </w:r>
          </w:p>
        </w:tc>
      </w:tr>
      <w:tr w:rsidR="00BD2A02" w:rsidRPr="00CF6A56" w14:paraId="29776FBE" w14:textId="77777777" w:rsidTr="00A15320">
        <w:tc>
          <w:tcPr>
            <w:tcW w:w="500" w:type="dxa"/>
          </w:tcPr>
          <w:p w14:paraId="3F5AA863" w14:textId="259D8077" w:rsidR="00BD2A02" w:rsidRPr="00CF6A56" w:rsidRDefault="00BD2A02" w:rsidP="00BD2A02">
            <w:pPr>
              <w:rPr>
                <w:sz w:val="20"/>
                <w:szCs w:val="20"/>
              </w:rPr>
            </w:pPr>
            <w:r w:rsidRPr="00CF6A56">
              <w:rPr>
                <w:sz w:val="20"/>
                <w:szCs w:val="20"/>
              </w:rPr>
              <w:t>1.</w:t>
            </w:r>
          </w:p>
        </w:tc>
        <w:tc>
          <w:tcPr>
            <w:tcW w:w="3606" w:type="dxa"/>
          </w:tcPr>
          <w:p w14:paraId="18B87BE6" w14:textId="5C0F1126" w:rsidR="00BD2A02" w:rsidRPr="00CF6A56" w:rsidRDefault="00BD2A02" w:rsidP="00A15320">
            <w:pPr>
              <w:rPr>
                <w:sz w:val="20"/>
                <w:szCs w:val="20"/>
              </w:rPr>
            </w:pPr>
            <w:r w:rsidRPr="00CF6A56">
              <w:rPr>
                <w:rFonts w:asciiTheme="majorHAnsi" w:hAnsiTheme="majorHAnsi"/>
                <w:sz w:val="20"/>
                <w:szCs w:val="20"/>
              </w:rPr>
              <w:t xml:space="preserve">Zgrada poduzetničkog </w:t>
            </w:r>
            <w:r w:rsidR="002B6C71" w:rsidRPr="00CF6A56">
              <w:rPr>
                <w:rFonts w:asciiTheme="majorHAnsi" w:hAnsiTheme="majorHAnsi"/>
                <w:sz w:val="20"/>
                <w:szCs w:val="20"/>
              </w:rPr>
              <w:t>inkubatora</w:t>
            </w:r>
          </w:p>
        </w:tc>
        <w:tc>
          <w:tcPr>
            <w:tcW w:w="1559" w:type="dxa"/>
          </w:tcPr>
          <w:p w14:paraId="7875E68A" w14:textId="58476707" w:rsidR="00BD2A02" w:rsidRPr="00CF6A56" w:rsidRDefault="002B6C71" w:rsidP="00A15320">
            <w:pPr>
              <w:jc w:val="right"/>
              <w:rPr>
                <w:sz w:val="20"/>
                <w:szCs w:val="20"/>
              </w:rPr>
            </w:pPr>
            <w:r w:rsidRPr="00CF6A56">
              <w:rPr>
                <w:sz w:val="20"/>
                <w:szCs w:val="20"/>
              </w:rPr>
              <w:t>410.000,00</w:t>
            </w:r>
          </w:p>
        </w:tc>
        <w:tc>
          <w:tcPr>
            <w:tcW w:w="1701" w:type="dxa"/>
          </w:tcPr>
          <w:p w14:paraId="5E1A40FB" w14:textId="5329F15B" w:rsidR="00BD2A02" w:rsidRPr="00CF6A56" w:rsidRDefault="002B6C71" w:rsidP="00A15320">
            <w:pPr>
              <w:jc w:val="right"/>
              <w:rPr>
                <w:sz w:val="20"/>
                <w:szCs w:val="20"/>
              </w:rPr>
            </w:pPr>
            <w:r w:rsidRPr="00CF6A56">
              <w:rPr>
                <w:sz w:val="20"/>
                <w:szCs w:val="20"/>
              </w:rPr>
              <w:t>2025.-2029.</w:t>
            </w:r>
          </w:p>
        </w:tc>
        <w:tc>
          <w:tcPr>
            <w:tcW w:w="2127" w:type="dxa"/>
          </w:tcPr>
          <w:p w14:paraId="303BB8F9" w14:textId="4A248647" w:rsidR="00BD2A02" w:rsidRPr="00CF6A56" w:rsidRDefault="00332443" w:rsidP="00A15320">
            <w:pPr>
              <w:jc w:val="right"/>
              <w:rPr>
                <w:sz w:val="20"/>
                <w:szCs w:val="20"/>
              </w:rPr>
            </w:pPr>
            <w:r w:rsidRPr="00CF6A56">
              <w:rPr>
                <w:sz w:val="20"/>
                <w:szCs w:val="20"/>
              </w:rPr>
              <w:t>potrebno je osigurati financijska sredstva</w:t>
            </w:r>
          </w:p>
        </w:tc>
      </w:tr>
      <w:tr w:rsidR="00E63FF1" w:rsidRPr="00CF6A56" w14:paraId="7BA1C519" w14:textId="77777777" w:rsidTr="00A15320">
        <w:tc>
          <w:tcPr>
            <w:tcW w:w="500" w:type="dxa"/>
          </w:tcPr>
          <w:p w14:paraId="030BE4F8" w14:textId="66F07E5E" w:rsidR="00E63FF1" w:rsidRPr="00CF6A56" w:rsidRDefault="00E63FF1" w:rsidP="00E63FF1">
            <w:pPr>
              <w:rPr>
                <w:sz w:val="20"/>
                <w:szCs w:val="20"/>
              </w:rPr>
            </w:pPr>
            <w:r w:rsidRPr="00CF6A56">
              <w:rPr>
                <w:sz w:val="20"/>
                <w:szCs w:val="20"/>
              </w:rPr>
              <w:t>2.</w:t>
            </w:r>
          </w:p>
        </w:tc>
        <w:tc>
          <w:tcPr>
            <w:tcW w:w="3606" w:type="dxa"/>
          </w:tcPr>
          <w:p w14:paraId="7A5BB803" w14:textId="2EB90AAA" w:rsidR="00E63FF1" w:rsidRPr="00CF6A56" w:rsidRDefault="00E63FF1" w:rsidP="00A15320">
            <w:pPr>
              <w:rPr>
                <w:rFonts w:asciiTheme="majorHAnsi" w:hAnsiTheme="majorHAnsi"/>
                <w:sz w:val="20"/>
                <w:szCs w:val="20"/>
              </w:rPr>
            </w:pPr>
            <w:r w:rsidRPr="00CF6A56">
              <w:rPr>
                <w:rFonts w:asciiTheme="majorHAnsi" w:hAnsiTheme="majorHAnsi"/>
                <w:sz w:val="20"/>
                <w:szCs w:val="20"/>
              </w:rPr>
              <w:t>Obnova zgrade u Glini, Jukinačka 104</w:t>
            </w:r>
          </w:p>
        </w:tc>
        <w:tc>
          <w:tcPr>
            <w:tcW w:w="1559" w:type="dxa"/>
          </w:tcPr>
          <w:p w14:paraId="2BAF3498" w14:textId="4EAF2B85" w:rsidR="00E63FF1" w:rsidRPr="00CF6A56" w:rsidRDefault="00E63FF1" w:rsidP="00A15320">
            <w:pPr>
              <w:jc w:val="right"/>
              <w:rPr>
                <w:sz w:val="20"/>
                <w:szCs w:val="20"/>
              </w:rPr>
            </w:pPr>
            <w:r w:rsidRPr="00CF6A56">
              <w:rPr>
                <w:sz w:val="20"/>
                <w:szCs w:val="20"/>
              </w:rPr>
              <w:t>755.000,00</w:t>
            </w:r>
          </w:p>
        </w:tc>
        <w:tc>
          <w:tcPr>
            <w:tcW w:w="1701" w:type="dxa"/>
          </w:tcPr>
          <w:p w14:paraId="7B816C2E" w14:textId="174D2309" w:rsidR="00E63FF1" w:rsidRPr="00CF6A56" w:rsidRDefault="00E63FF1" w:rsidP="00A15320">
            <w:pPr>
              <w:jc w:val="right"/>
              <w:rPr>
                <w:sz w:val="20"/>
                <w:szCs w:val="20"/>
              </w:rPr>
            </w:pPr>
            <w:r w:rsidRPr="00CF6A56">
              <w:rPr>
                <w:sz w:val="20"/>
                <w:szCs w:val="20"/>
              </w:rPr>
              <w:t>2025.-2029.</w:t>
            </w:r>
          </w:p>
        </w:tc>
        <w:tc>
          <w:tcPr>
            <w:tcW w:w="2127" w:type="dxa"/>
          </w:tcPr>
          <w:p w14:paraId="2F200D0F" w14:textId="0545D6A2" w:rsidR="00E63FF1" w:rsidRPr="00CF6A56" w:rsidRDefault="00E63FF1" w:rsidP="00A15320">
            <w:pPr>
              <w:jc w:val="right"/>
              <w:rPr>
                <w:sz w:val="20"/>
                <w:szCs w:val="20"/>
              </w:rPr>
            </w:pPr>
            <w:r w:rsidRPr="00CF6A56">
              <w:rPr>
                <w:sz w:val="20"/>
                <w:szCs w:val="20"/>
              </w:rPr>
              <w:t>potrebno je osigurati financijska sredstva</w:t>
            </w:r>
          </w:p>
        </w:tc>
      </w:tr>
      <w:tr w:rsidR="00E63FF1" w:rsidRPr="00CF6A56" w14:paraId="42F188D9" w14:textId="77777777" w:rsidTr="00A15320">
        <w:tc>
          <w:tcPr>
            <w:tcW w:w="500" w:type="dxa"/>
          </w:tcPr>
          <w:p w14:paraId="155BA0A6" w14:textId="2CCD561A" w:rsidR="00E63FF1" w:rsidRPr="00CF6A56" w:rsidRDefault="004E4B2B" w:rsidP="00E63FF1">
            <w:pPr>
              <w:rPr>
                <w:sz w:val="20"/>
                <w:szCs w:val="20"/>
              </w:rPr>
            </w:pPr>
            <w:r w:rsidRPr="00CF6A56">
              <w:rPr>
                <w:sz w:val="20"/>
                <w:szCs w:val="20"/>
              </w:rPr>
              <w:t>3.</w:t>
            </w:r>
          </w:p>
        </w:tc>
        <w:tc>
          <w:tcPr>
            <w:tcW w:w="3606" w:type="dxa"/>
          </w:tcPr>
          <w:p w14:paraId="6606A410" w14:textId="2ACFF31E" w:rsidR="00E63FF1" w:rsidRPr="00CF6A56" w:rsidRDefault="00E63FF1" w:rsidP="00A15320">
            <w:pPr>
              <w:rPr>
                <w:sz w:val="20"/>
                <w:szCs w:val="20"/>
              </w:rPr>
            </w:pPr>
            <w:r w:rsidRPr="00CF6A56">
              <w:rPr>
                <w:rFonts w:asciiTheme="majorHAnsi" w:hAnsiTheme="majorHAnsi"/>
                <w:sz w:val="20"/>
                <w:szCs w:val="20"/>
              </w:rPr>
              <w:t xml:space="preserve">Provedba mjera zaštite i cjelovita obnova zgrade u Glini Trg dr. F. Tuđmana 7                                         </w:t>
            </w:r>
          </w:p>
        </w:tc>
        <w:tc>
          <w:tcPr>
            <w:tcW w:w="1559" w:type="dxa"/>
          </w:tcPr>
          <w:p w14:paraId="27D0E410" w14:textId="5A302667" w:rsidR="00E63FF1" w:rsidRPr="00CF6A56" w:rsidRDefault="00E63FF1" w:rsidP="00A15320">
            <w:pPr>
              <w:jc w:val="right"/>
              <w:rPr>
                <w:sz w:val="20"/>
                <w:szCs w:val="20"/>
              </w:rPr>
            </w:pPr>
            <w:r w:rsidRPr="00CF6A56">
              <w:rPr>
                <w:sz w:val="20"/>
                <w:szCs w:val="20"/>
              </w:rPr>
              <w:t>970.000,00</w:t>
            </w:r>
          </w:p>
        </w:tc>
        <w:tc>
          <w:tcPr>
            <w:tcW w:w="1701" w:type="dxa"/>
          </w:tcPr>
          <w:p w14:paraId="13CA0305" w14:textId="620C95D4" w:rsidR="00E63FF1" w:rsidRPr="00CF6A56" w:rsidRDefault="00E63FF1" w:rsidP="00A15320">
            <w:pPr>
              <w:jc w:val="right"/>
              <w:rPr>
                <w:sz w:val="20"/>
                <w:szCs w:val="20"/>
              </w:rPr>
            </w:pPr>
            <w:r w:rsidRPr="00CF6A56">
              <w:rPr>
                <w:sz w:val="20"/>
                <w:szCs w:val="20"/>
              </w:rPr>
              <w:t>2025.-2029.</w:t>
            </w:r>
          </w:p>
        </w:tc>
        <w:tc>
          <w:tcPr>
            <w:tcW w:w="2127" w:type="dxa"/>
          </w:tcPr>
          <w:p w14:paraId="47E29C0D" w14:textId="17DCD2BD" w:rsidR="00E63FF1" w:rsidRPr="00CF6A56" w:rsidRDefault="00E63FF1" w:rsidP="00A15320">
            <w:pPr>
              <w:jc w:val="right"/>
              <w:rPr>
                <w:sz w:val="20"/>
                <w:szCs w:val="20"/>
              </w:rPr>
            </w:pPr>
            <w:r w:rsidRPr="00CF6A56">
              <w:rPr>
                <w:sz w:val="20"/>
                <w:szCs w:val="20"/>
              </w:rPr>
              <w:t>potrebno je osigurati financijska sredstva</w:t>
            </w:r>
          </w:p>
        </w:tc>
      </w:tr>
      <w:tr w:rsidR="00E63FF1" w:rsidRPr="00CF6A56" w14:paraId="7F46C3AD" w14:textId="77777777" w:rsidTr="00A15320">
        <w:tc>
          <w:tcPr>
            <w:tcW w:w="500" w:type="dxa"/>
          </w:tcPr>
          <w:p w14:paraId="558013A8" w14:textId="5A777FA0" w:rsidR="00E63FF1" w:rsidRPr="00CF6A56" w:rsidRDefault="004E4B2B" w:rsidP="00E63FF1">
            <w:pPr>
              <w:rPr>
                <w:sz w:val="20"/>
                <w:szCs w:val="20"/>
              </w:rPr>
            </w:pPr>
            <w:r w:rsidRPr="00CF6A56">
              <w:rPr>
                <w:sz w:val="20"/>
                <w:szCs w:val="20"/>
              </w:rPr>
              <w:t>4.</w:t>
            </w:r>
          </w:p>
        </w:tc>
        <w:tc>
          <w:tcPr>
            <w:tcW w:w="3606" w:type="dxa"/>
          </w:tcPr>
          <w:p w14:paraId="471BC71F" w14:textId="705333F2" w:rsidR="00E63FF1" w:rsidRPr="00CF6A56" w:rsidRDefault="00E63FF1" w:rsidP="00A15320">
            <w:pPr>
              <w:rPr>
                <w:sz w:val="20"/>
                <w:szCs w:val="20"/>
              </w:rPr>
            </w:pPr>
            <w:r w:rsidRPr="00CF6A56">
              <w:rPr>
                <w:rFonts w:asciiTheme="majorHAnsi" w:hAnsiTheme="majorHAnsi"/>
                <w:sz w:val="20"/>
                <w:szCs w:val="20"/>
              </w:rPr>
              <w:t xml:space="preserve">Provedba mjera zaštite i cjelovita obnova zgrade u Glini, Trg dr. F. Tuđmana 6                                          </w:t>
            </w:r>
          </w:p>
        </w:tc>
        <w:tc>
          <w:tcPr>
            <w:tcW w:w="1559" w:type="dxa"/>
          </w:tcPr>
          <w:p w14:paraId="0FB2C562" w14:textId="4BCF1241" w:rsidR="00E63FF1" w:rsidRPr="00CF6A56" w:rsidRDefault="00E63FF1" w:rsidP="00A15320">
            <w:pPr>
              <w:jc w:val="right"/>
              <w:rPr>
                <w:sz w:val="20"/>
                <w:szCs w:val="20"/>
              </w:rPr>
            </w:pPr>
            <w:r w:rsidRPr="00CF6A56">
              <w:rPr>
                <w:sz w:val="20"/>
                <w:szCs w:val="20"/>
              </w:rPr>
              <w:t>8</w:t>
            </w:r>
            <w:r w:rsidR="009D41A0" w:rsidRPr="00CF6A56">
              <w:rPr>
                <w:sz w:val="20"/>
                <w:szCs w:val="20"/>
              </w:rPr>
              <w:t>8</w:t>
            </w:r>
            <w:r w:rsidRPr="00CF6A56">
              <w:rPr>
                <w:sz w:val="20"/>
                <w:szCs w:val="20"/>
              </w:rPr>
              <w:t>4.000,00</w:t>
            </w:r>
          </w:p>
        </w:tc>
        <w:tc>
          <w:tcPr>
            <w:tcW w:w="1701" w:type="dxa"/>
          </w:tcPr>
          <w:p w14:paraId="584B0143" w14:textId="0D8D65A5" w:rsidR="00E63FF1" w:rsidRPr="00CF6A56" w:rsidRDefault="00E63FF1" w:rsidP="00A15320">
            <w:pPr>
              <w:jc w:val="right"/>
              <w:rPr>
                <w:sz w:val="20"/>
                <w:szCs w:val="20"/>
              </w:rPr>
            </w:pPr>
            <w:r w:rsidRPr="00CF6A56">
              <w:rPr>
                <w:sz w:val="20"/>
                <w:szCs w:val="20"/>
              </w:rPr>
              <w:t>2025.-2029.</w:t>
            </w:r>
          </w:p>
        </w:tc>
        <w:tc>
          <w:tcPr>
            <w:tcW w:w="2127" w:type="dxa"/>
          </w:tcPr>
          <w:p w14:paraId="507C5E2D" w14:textId="04811B46" w:rsidR="00E63FF1" w:rsidRPr="00CF6A56" w:rsidRDefault="00E63FF1" w:rsidP="00A15320">
            <w:pPr>
              <w:jc w:val="right"/>
              <w:rPr>
                <w:sz w:val="20"/>
                <w:szCs w:val="20"/>
              </w:rPr>
            </w:pPr>
            <w:r w:rsidRPr="00CF6A56">
              <w:rPr>
                <w:sz w:val="20"/>
                <w:szCs w:val="20"/>
              </w:rPr>
              <w:t>potrebno je osigurati financijska sredstva</w:t>
            </w:r>
          </w:p>
        </w:tc>
      </w:tr>
      <w:tr w:rsidR="00BD2A02" w:rsidRPr="00CF6A56" w14:paraId="754591A3" w14:textId="77777777" w:rsidTr="00A15320">
        <w:tc>
          <w:tcPr>
            <w:tcW w:w="500" w:type="dxa"/>
          </w:tcPr>
          <w:p w14:paraId="22181DCF" w14:textId="7040B5FC" w:rsidR="00BD2A02" w:rsidRPr="00CF6A56" w:rsidRDefault="004E4B2B" w:rsidP="00BD2A02">
            <w:pPr>
              <w:rPr>
                <w:sz w:val="20"/>
                <w:szCs w:val="20"/>
              </w:rPr>
            </w:pPr>
            <w:r w:rsidRPr="00CF6A56">
              <w:rPr>
                <w:sz w:val="20"/>
                <w:szCs w:val="20"/>
              </w:rPr>
              <w:t>5.</w:t>
            </w:r>
          </w:p>
        </w:tc>
        <w:tc>
          <w:tcPr>
            <w:tcW w:w="3606" w:type="dxa"/>
          </w:tcPr>
          <w:p w14:paraId="123C5FE0" w14:textId="6D137060" w:rsidR="00BD2A02" w:rsidRPr="00CF6A56" w:rsidRDefault="00BD2A02" w:rsidP="00A15320">
            <w:pPr>
              <w:rPr>
                <w:sz w:val="20"/>
                <w:szCs w:val="20"/>
              </w:rPr>
            </w:pPr>
            <w:r w:rsidRPr="00CF6A56">
              <w:rPr>
                <w:rFonts w:asciiTheme="majorHAnsi" w:hAnsiTheme="majorHAnsi"/>
                <w:sz w:val="20"/>
                <w:szCs w:val="20"/>
              </w:rPr>
              <w:t>Kapitalna ulaganja na stambenim zgradama</w:t>
            </w:r>
          </w:p>
        </w:tc>
        <w:tc>
          <w:tcPr>
            <w:tcW w:w="1559" w:type="dxa"/>
          </w:tcPr>
          <w:p w14:paraId="3136C767" w14:textId="42D9771E" w:rsidR="00BD2A02" w:rsidRPr="00CF6A56" w:rsidRDefault="00DE01D4" w:rsidP="00A15320">
            <w:pPr>
              <w:jc w:val="right"/>
              <w:rPr>
                <w:sz w:val="20"/>
                <w:szCs w:val="20"/>
              </w:rPr>
            </w:pPr>
            <w:r w:rsidRPr="00CF6A56">
              <w:rPr>
                <w:sz w:val="20"/>
                <w:szCs w:val="20"/>
              </w:rPr>
              <w:t>95.295,00</w:t>
            </w:r>
          </w:p>
        </w:tc>
        <w:tc>
          <w:tcPr>
            <w:tcW w:w="1701" w:type="dxa"/>
          </w:tcPr>
          <w:p w14:paraId="1D8C88A5" w14:textId="5A177ABF" w:rsidR="00BD2A02" w:rsidRPr="00CF6A56" w:rsidRDefault="00DE01D4" w:rsidP="00A15320">
            <w:pPr>
              <w:jc w:val="right"/>
              <w:rPr>
                <w:sz w:val="20"/>
                <w:szCs w:val="20"/>
              </w:rPr>
            </w:pPr>
            <w:r w:rsidRPr="00CF6A56">
              <w:rPr>
                <w:sz w:val="20"/>
                <w:szCs w:val="20"/>
              </w:rPr>
              <w:t>2025.-2029.</w:t>
            </w:r>
          </w:p>
        </w:tc>
        <w:tc>
          <w:tcPr>
            <w:tcW w:w="2127" w:type="dxa"/>
          </w:tcPr>
          <w:p w14:paraId="3362EDB2" w14:textId="6579478D" w:rsidR="00BD2A02" w:rsidRPr="00CF6A56" w:rsidRDefault="00DE01D4" w:rsidP="00A15320">
            <w:pPr>
              <w:jc w:val="right"/>
              <w:rPr>
                <w:sz w:val="20"/>
                <w:szCs w:val="20"/>
              </w:rPr>
            </w:pPr>
            <w:r w:rsidRPr="00CF6A56">
              <w:rPr>
                <w:sz w:val="20"/>
                <w:szCs w:val="20"/>
              </w:rPr>
              <w:t>realizacija u narednom periodu</w:t>
            </w:r>
          </w:p>
        </w:tc>
      </w:tr>
      <w:tr w:rsidR="00DE01D4" w:rsidRPr="00CF6A56" w14:paraId="3A7268A8" w14:textId="77777777" w:rsidTr="00A15320">
        <w:tc>
          <w:tcPr>
            <w:tcW w:w="500" w:type="dxa"/>
          </w:tcPr>
          <w:p w14:paraId="3ADA8320" w14:textId="79C4C271" w:rsidR="00DE01D4" w:rsidRPr="00CF6A56" w:rsidRDefault="004E4B2B" w:rsidP="00DE01D4">
            <w:pPr>
              <w:rPr>
                <w:sz w:val="20"/>
                <w:szCs w:val="20"/>
              </w:rPr>
            </w:pPr>
            <w:r w:rsidRPr="00CF6A56">
              <w:rPr>
                <w:sz w:val="20"/>
                <w:szCs w:val="20"/>
              </w:rPr>
              <w:t>6.</w:t>
            </w:r>
          </w:p>
        </w:tc>
        <w:tc>
          <w:tcPr>
            <w:tcW w:w="3606" w:type="dxa"/>
          </w:tcPr>
          <w:p w14:paraId="6BE53F16" w14:textId="226D8F98" w:rsidR="00DE01D4" w:rsidRPr="00CF6A56" w:rsidRDefault="00DE01D4" w:rsidP="00A15320">
            <w:pPr>
              <w:rPr>
                <w:sz w:val="20"/>
                <w:szCs w:val="20"/>
              </w:rPr>
            </w:pPr>
            <w:r w:rsidRPr="00CF6A56">
              <w:rPr>
                <w:rFonts w:asciiTheme="majorHAnsi" w:hAnsiTheme="majorHAnsi"/>
                <w:sz w:val="20"/>
                <w:szCs w:val="20"/>
              </w:rPr>
              <w:t>Uređenje igrališta</w:t>
            </w:r>
          </w:p>
        </w:tc>
        <w:tc>
          <w:tcPr>
            <w:tcW w:w="1559" w:type="dxa"/>
          </w:tcPr>
          <w:p w14:paraId="54B20E60" w14:textId="25DDB964" w:rsidR="00DE01D4" w:rsidRPr="00CF6A56" w:rsidRDefault="00DE01D4" w:rsidP="00A15320">
            <w:pPr>
              <w:jc w:val="right"/>
              <w:rPr>
                <w:sz w:val="20"/>
                <w:szCs w:val="20"/>
              </w:rPr>
            </w:pPr>
            <w:r w:rsidRPr="00CF6A56">
              <w:rPr>
                <w:sz w:val="20"/>
                <w:szCs w:val="20"/>
              </w:rPr>
              <w:t>331.000,00</w:t>
            </w:r>
          </w:p>
        </w:tc>
        <w:tc>
          <w:tcPr>
            <w:tcW w:w="1701" w:type="dxa"/>
          </w:tcPr>
          <w:p w14:paraId="4DDE5B8E" w14:textId="2ACCD795" w:rsidR="00DE01D4" w:rsidRPr="00CF6A56" w:rsidRDefault="00DE01D4" w:rsidP="00A15320">
            <w:pPr>
              <w:jc w:val="right"/>
              <w:rPr>
                <w:sz w:val="20"/>
                <w:szCs w:val="20"/>
              </w:rPr>
            </w:pPr>
            <w:r w:rsidRPr="00CF6A56">
              <w:rPr>
                <w:sz w:val="20"/>
                <w:szCs w:val="20"/>
              </w:rPr>
              <w:t>2025.-2029.</w:t>
            </w:r>
          </w:p>
        </w:tc>
        <w:tc>
          <w:tcPr>
            <w:tcW w:w="2127" w:type="dxa"/>
          </w:tcPr>
          <w:p w14:paraId="666B38E4" w14:textId="0F772D9F" w:rsidR="00DE01D4" w:rsidRPr="00CF6A56" w:rsidRDefault="00DE01D4" w:rsidP="00A15320">
            <w:pPr>
              <w:jc w:val="right"/>
              <w:rPr>
                <w:sz w:val="20"/>
                <w:szCs w:val="20"/>
              </w:rPr>
            </w:pPr>
            <w:r w:rsidRPr="00CF6A56">
              <w:rPr>
                <w:sz w:val="20"/>
                <w:szCs w:val="20"/>
              </w:rPr>
              <w:t>u tijeku</w:t>
            </w:r>
          </w:p>
        </w:tc>
      </w:tr>
      <w:tr w:rsidR="00332443" w:rsidRPr="00CF6A56" w14:paraId="52FF608D" w14:textId="77777777" w:rsidTr="00A15320">
        <w:tc>
          <w:tcPr>
            <w:tcW w:w="500" w:type="dxa"/>
          </w:tcPr>
          <w:p w14:paraId="021DC15B" w14:textId="7627B7AB" w:rsidR="00332443" w:rsidRPr="00CF6A56" w:rsidRDefault="004E4B2B" w:rsidP="00332443">
            <w:pPr>
              <w:rPr>
                <w:sz w:val="20"/>
                <w:szCs w:val="20"/>
              </w:rPr>
            </w:pPr>
            <w:r w:rsidRPr="00CF6A56">
              <w:rPr>
                <w:sz w:val="20"/>
                <w:szCs w:val="20"/>
              </w:rPr>
              <w:t>7.</w:t>
            </w:r>
          </w:p>
        </w:tc>
        <w:tc>
          <w:tcPr>
            <w:tcW w:w="3606" w:type="dxa"/>
          </w:tcPr>
          <w:p w14:paraId="4A8F78C7" w14:textId="7B9012CE" w:rsidR="00332443" w:rsidRPr="00CF6A56" w:rsidRDefault="00332443" w:rsidP="00A15320">
            <w:pPr>
              <w:rPr>
                <w:sz w:val="20"/>
                <w:szCs w:val="20"/>
              </w:rPr>
            </w:pPr>
            <w:r w:rsidRPr="00CF6A56">
              <w:rPr>
                <w:rFonts w:asciiTheme="majorHAnsi" w:hAnsiTheme="majorHAnsi"/>
                <w:sz w:val="20"/>
                <w:szCs w:val="20"/>
              </w:rPr>
              <w:t>Uređenje zgrade dječjeg vrtića Bubamara Glina</w:t>
            </w:r>
          </w:p>
        </w:tc>
        <w:tc>
          <w:tcPr>
            <w:tcW w:w="1559" w:type="dxa"/>
          </w:tcPr>
          <w:p w14:paraId="7D195763" w14:textId="326ECF41" w:rsidR="00332443" w:rsidRPr="00CF6A56" w:rsidRDefault="00332443" w:rsidP="00A15320">
            <w:pPr>
              <w:jc w:val="right"/>
              <w:rPr>
                <w:sz w:val="20"/>
                <w:szCs w:val="20"/>
              </w:rPr>
            </w:pPr>
            <w:r w:rsidRPr="00CF6A56">
              <w:rPr>
                <w:sz w:val="20"/>
                <w:szCs w:val="20"/>
              </w:rPr>
              <w:t>2.216.000,00</w:t>
            </w:r>
          </w:p>
        </w:tc>
        <w:tc>
          <w:tcPr>
            <w:tcW w:w="1701" w:type="dxa"/>
          </w:tcPr>
          <w:p w14:paraId="503A73CA" w14:textId="2A80B26C" w:rsidR="00332443" w:rsidRPr="00CF6A56" w:rsidRDefault="00332443" w:rsidP="00A15320">
            <w:pPr>
              <w:jc w:val="right"/>
              <w:rPr>
                <w:sz w:val="20"/>
                <w:szCs w:val="20"/>
              </w:rPr>
            </w:pPr>
            <w:r w:rsidRPr="00CF6A56">
              <w:rPr>
                <w:sz w:val="20"/>
                <w:szCs w:val="20"/>
              </w:rPr>
              <w:t>2025-2026.</w:t>
            </w:r>
          </w:p>
        </w:tc>
        <w:tc>
          <w:tcPr>
            <w:tcW w:w="2127" w:type="dxa"/>
          </w:tcPr>
          <w:p w14:paraId="6D78EBEA" w14:textId="6E220A12" w:rsidR="00332443" w:rsidRPr="00CF6A56" w:rsidRDefault="00332443" w:rsidP="00A15320">
            <w:pPr>
              <w:jc w:val="right"/>
              <w:rPr>
                <w:sz w:val="20"/>
                <w:szCs w:val="20"/>
              </w:rPr>
            </w:pPr>
            <w:r w:rsidRPr="00CF6A56">
              <w:rPr>
                <w:sz w:val="20"/>
                <w:szCs w:val="20"/>
              </w:rPr>
              <w:t>u tijeku</w:t>
            </w:r>
          </w:p>
        </w:tc>
      </w:tr>
      <w:tr w:rsidR="00332443" w:rsidRPr="00CF6A56" w14:paraId="5F76A804" w14:textId="77777777" w:rsidTr="00A15320">
        <w:tc>
          <w:tcPr>
            <w:tcW w:w="500" w:type="dxa"/>
          </w:tcPr>
          <w:p w14:paraId="1A590B45" w14:textId="51EC6D3E" w:rsidR="00332443" w:rsidRPr="00CF6A56" w:rsidRDefault="004E4B2B" w:rsidP="00332443">
            <w:pPr>
              <w:rPr>
                <w:sz w:val="20"/>
                <w:szCs w:val="20"/>
              </w:rPr>
            </w:pPr>
            <w:r w:rsidRPr="00CF6A56">
              <w:rPr>
                <w:sz w:val="20"/>
                <w:szCs w:val="20"/>
              </w:rPr>
              <w:t>8.</w:t>
            </w:r>
          </w:p>
        </w:tc>
        <w:tc>
          <w:tcPr>
            <w:tcW w:w="3606" w:type="dxa"/>
          </w:tcPr>
          <w:p w14:paraId="65121681" w14:textId="7EE5D7D9" w:rsidR="00332443" w:rsidRPr="00CF6A56" w:rsidRDefault="00332443" w:rsidP="00A15320">
            <w:pPr>
              <w:rPr>
                <w:sz w:val="20"/>
                <w:szCs w:val="20"/>
              </w:rPr>
            </w:pPr>
            <w:r w:rsidRPr="00CF6A56">
              <w:rPr>
                <w:rFonts w:asciiTheme="majorHAnsi" w:hAnsiTheme="majorHAnsi"/>
                <w:sz w:val="20"/>
                <w:szCs w:val="20"/>
              </w:rPr>
              <w:t>Kapitalna ulaganja na ŠRC Banovac Glina</w:t>
            </w:r>
          </w:p>
        </w:tc>
        <w:tc>
          <w:tcPr>
            <w:tcW w:w="1559" w:type="dxa"/>
          </w:tcPr>
          <w:p w14:paraId="01F634CC" w14:textId="29EFD813" w:rsidR="00332443" w:rsidRPr="00CF6A56" w:rsidRDefault="00332443" w:rsidP="00A15320">
            <w:pPr>
              <w:jc w:val="right"/>
              <w:rPr>
                <w:sz w:val="20"/>
                <w:szCs w:val="20"/>
              </w:rPr>
            </w:pPr>
            <w:r w:rsidRPr="00CF6A56">
              <w:rPr>
                <w:sz w:val="20"/>
                <w:szCs w:val="20"/>
              </w:rPr>
              <w:t>14.739.000,00</w:t>
            </w:r>
          </w:p>
        </w:tc>
        <w:tc>
          <w:tcPr>
            <w:tcW w:w="1701" w:type="dxa"/>
          </w:tcPr>
          <w:p w14:paraId="5D543918" w14:textId="5F6A21E6" w:rsidR="00332443" w:rsidRPr="00CF6A56" w:rsidRDefault="00332443" w:rsidP="00A15320">
            <w:pPr>
              <w:jc w:val="right"/>
              <w:rPr>
                <w:sz w:val="20"/>
                <w:szCs w:val="20"/>
              </w:rPr>
            </w:pPr>
            <w:r w:rsidRPr="00CF6A56">
              <w:rPr>
                <w:sz w:val="20"/>
                <w:szCs w:val="20"/>
              </w:rPr>
              <w:t>2025.-2029.</w:t>
            </w:r>
          </w:p>
        </w:tc>
        <w:tc>
          <w:tcPr>
            <w:tcW w:w="2127" w:type="dxa"/>
          </w:tcPr>
          <w:p w14:paraId="031F3666" w14:textId="1CFFF88F" w:rsidR="00332443" w:rsidRPr="00CF6A56" w:rsidRDefault="00332443" w:rsidP="00A15320">
            <w:pPr>
              <w:jc w:val="right"/>
              <w:rPr>
                <w:sz w:val="20"/>
                <w:szCs w:val="20"/>
              </w:rPr>
            </w:pPr>
            <w:r w:rsidRPr="00CF6A56">
              <w:rPr>
                <w:sz w:val="20"/>
                <w:szCs w:val="20"/>
              </w:rPr>
              <w:t>u tijeku</w:t>
            </w:r>
          </w:p>
        </w:tc>
      </w:tr>
      <w:tr w:rsidR="00332443" w:rsidRPr="00CF6A56" w14:paraId="19F5B318" w14:textId="77777777" w:rsidTr="00A15320">
        <w:tc>
          <w:tcPr>
            <w:tcW w:w="500" w:type="dxa"/>
          </w:tcPr>
          <w:p w14:paraId="4747A1E0" w14:textId="5009407E" w:rsidR="00332443" w:rsidRPr="00CF6A56" w:rsidRDefault="004E4B2B" w:rsidP="00332443">
            <w:pPr>
              <w:rPr>
                <w:sz w:val="20"/>
                <w:szCs w:val="20"/>
              </w:rPr>
            </w:pPr>
            <w:r w:rsidRPr="00CF6A56">
              <w:rPr>
                <w:sz w:val="20"/>
                <w:szCs w:val="20"/>
              </w:rPr>
              <w:t>9.</w:t>
            </w:r>
          </w:p>
        </w:tc>
        <w:tc>
          <w:tcPr>
            <w:tcW w:w="3606" w:type="dxa"/>
          </w:tcPr>
          <w:p w14:paraId="2219E3A5" w14:textId="1975C475" w:rsidR="00332443" w:rsidRPr="00CF6A56" w:rsidRDefault="00332443" w:rsidP="00A15320">
            <w:pPr>
              <w:rPr>
                <w:sz w:val="20"/>
                <w:szCs w:val="20"/>
              </w:rPr>
            </w:pPr>
            <w:r w:rsidRPr="00CF6A56">
              <w:rPr>
                <w:rFonts w:asciiTheme="majorHAnsi" w:hAnsiTheme="majorHAnsi"/>
                <w:sz w:val="20"/>
                <w:szCs w:val="20"/>
              </w:rPr>
              <w:t>Provedba mjera zaštite i cjelovita obnova zgrade Gradske uprave, Trg bana Josipa Jelačića 2, Glina</w:t>
            </w:r>
          </w:p>
        </w:tc>
        <w:tc>
          <w:tcPr>
            <w:tcW w:w="1559" w:type="dxa"/>
          </w:tcPr>
          <w:p w14:paraId="563EFF8A" w14:textId="47410FD3" w:rsidR="00332443" w:rsidRPr="00CF6A56" w:rsidRDefault="00332443" w:rsidP="00A15320">
            <w:pPr>
              <w:jc w:val="right"/>
              <w:rPr>
                <w:sz w:val="20"/>
                <w:szCs w:val="20"/>
              </w:rPr>
            </w:pPr>
            <w:r w:rsidRPr="00CF6A56">
              <w:rPr>
                <w:sz w:val="20"/>
                <w:szCs w:val="20"/>
              </w:rPr>
              <w:t>1.637.000,00</w:t>
            </w:r>
          </w:p>
        </w:tc>
        <w:tc>
          <w:tcPr>
            <w:tcW w:w="1701" w:type="dxa"/>
          </w:tcPr>
          <w:p w14:paraId="49DE3FBA" w14:textId="4FA78BEA" w:rsidR="00332443" w:rsidRPr="00CF6A56" w:rsidRDefault="00332443" w:rsidP="00A15320">
            <w:pPr>
              <w:jc w:val="right"/>
              <w:rPr>
                <w:sz w:val="20"/>
                <w:szCs w:val="20"/>
              </w:rPr>
            </w:pPr>
            <w:r w:rsidRPr="00CF6A56">
              <w:rPr>
                <w:sz w:val="20"/>
                <w:szCs w:val="20"/>
              </w:rPr>
              <w:t>2025.-2026.</w:t>
            </w:r>
          </w:p>
        </w:tc>
        <w:tc>
          <w:tcPr>
            <w:tcW w:w="2127" w:type="dxa"/>
          </w:tcPr>
          <w:p w14:paraId="6E3FA04E" w14:textId="69AF6D24" w:rsidR="00332443" w:rsidRPr="00CF6A56" w:rsidRDefault="00332443" w:rsidP="00A15320">
            <w:pPr>
              <w:jc w:val="right"/>
              <w:rPr>
                <w:sz w:val="20"/>
                <w:szCs w:val="20"/>
              </w:rPr>
            </w:pPr>
            <w:r w:rsidRPr="00CF6A56">
              <w:rPr>
                <w:sz w:val="20"/>
                <w:szCs w:val="20"/>
              </w:rPr>
              <w:t>u tijeku</w:t>
            </w:r>
          </w:p>
        </w:tc>
      </w:tr>
      <w:tr w:rsidR="00332443" w:rsidRPr="00CF6A56" w14:paraId="2076678A" w14:textId="77777777" w:rsidTr="00A15320">
        <w:tc>
          <w:tcPr>
            <w:tcW w:w="500" w:type="dxa"/>
          </w:tcPr>
          <w:p w14:paraId="4B37F31D" w14:textId="2AC424C4" w:rsidR="00332443" w:rsidRPr="00CF6A56" w:rsidRDefault="004E4B2B" w:rsidP="00332443">
            <w:pPr>
              <w:rPr>
                <w:sz w:val="20"/>
                <w:szCs w:val="20"/>
              </w:rPr>
            </w:pPr>
            <w:r w:rsidRPr="00CF6A56">
              <w:rPr>
                <w:sz w:val="20"/>
                <w:szCs w:val="20"/>
              </w:rPr>
              <w:t>10.</w:t>
            </w:r>
          </w:p>
        </w:tc>
        <w:tc>
          <w:tcPr>
            <w:tcW w:w="3606" w:type="dxa"/>
          </w:tcPr>
          <w:p w14:paraId="3C767840" w14:textId="070232DE" w:rsidR="00332443" w:rsidRPr="00CF6A56" w:rsidRDefault="00332443" w:rsidP="00A15320">
            <w:pPr>
              <w:rPr>
                <w:rFonts w:asciiTheme="majorHAnsi" w:hAnsiTheme="majorHAnsi"/>
                <w:sz w:val="20"/>
                <w:szCs w:val="20"/>
              </w:rPr>
            </w:pPr>
            <w:r w:rsidRPr="00CF6A56">
              <w:rPr>
                <w:rFonts w:asciiTheme="majorHAnsi" w:hAnsiTheme="majorHAnsi"/>
                <w:sz w:val="20"/>
                <w:szCs w:val="20"/>
              </w:rPr>
              <w:t xml:space="preserve">Provedba mjera zaštite i cjelovita obnova zgrade uprave Trgovačkih društava, Petrinjska 4, Glina </w:t>
            </w:r>
          </w:p>
        </w:tc>
        <w:tc>
          <w:tcPr>
            <w:tcW w:w="1559" w:type="dxa"/>
          </w:tcPr>
          <w:p w14:paraId="27F00B7D" w14:textId="383879DA" w:rsidR="00332443" w:rsidRPr="00CF6A56" w:rsidRDefault="00E63FF1" w:rsidP="00A15320">
            <w:pPr>
              <w:jc w:val="right"/>
              <w:rPr>
                <w:sz w:val="20"/>
                <w:szCs w:val="20"/>
              </w:rPr>
            </w:pPr>
            <w:r w:rsidRPr="00CF6A56">
              <w:rPr>
                <w:sz w:val="20"/>
                <w:szCs w:val="20"/>
              </w:rPr>
              <w:t>66.000,00</w:t>
            </w:r>
          </w:p>
        </w:tc>
        <w:tc>
          <w:tcPr>
            <w:tcW w:w="1701" w:type="dxa"/>
          </w:tcPr>
          <w:p w14:paraId="3EF584E4" w14:textId="09FAF5D1" w:rsidR="00332443" w:rsidRPr="00CF6A56" w:rsidRDefault="00332443" w:rsidP="00A15320">
            <w:pPr>
              <w:jc w:val="right"/>
              <w:rPr>
                <w:sz w:val="20"/>
                <w:szCs w:val="20"/>
              </w:rPr>
            </w:pPr>
            <w:r w:rsidRPr="00CF6A56">
              <w:rPr>
                <w:sz w:val="20"/>
                <w:szCs w:val="20"/>
              </w:rPr>
              <w:t>2025.-2026.</w:t>
            </w:r>
          </w:p>
        </w:tc>
        <w:tc>
          <w:tcPr>
            <w:tcW w:w="2127" w:type="dxa"/>
          </w:tcPr>
          <w:p w14:paraId="6BF7E76E" w14:textId="7BB51070" w:rsidR="00332443" w:rsidRPr="00CF6A56" w:rsidRDefault="00332443" w:rsidP="00A15320">
            <w:pPr>
              <w:jc w:val="right"/>
              <w:rPr>
                <w:sz w:val="20"/>
                <w:szCs w:val="20"/>
              </w:rPr>
            </w:pPr>
            <w:r w:rsidRPr="00CF6A56">
              <w:rPr>
                <w:sz w:val="20"/>
                <w:szCs w:val="20"/>
              </w:rPr>
              <w:t>u tijeku</w:t>
            </w:r>
          </w:p>
        </w:tc>
      </w:tr>
      <w:tr w:rsidR="00332443" w:rsidRPr="00CF6A56" w14:paraId="44C204E2" w14:textId="77777777" w:rsidTr="00A15320">
        <w:tc>
          <w:tcPr>
            <w:tcW w:w="500" w:type="dxa"/>
          </w:tcPr>
          <w:p w14:paraId="284AACD9" w14:textId="41697793" w:rsidR="00332443" w:rsidRPr="00CF6A56" w:rsidRDefault="004E4B2B" w:rsidP="00332443">
            <w:pPr>
              <w:rPr>
                <w:sz w:val="20"/>
                <w:szCs w:val="20"/>
              </w:rPr>
            </w:pPr>
            <w:r w:rsidRPr="00CF6A56">
              <w:rPr>
                <w:sz w:val="20"/>
                <w:szCs w:val="20"/>
              </w:rPr>
              <w:t>11.</w:t>
            </w:r>
          </w:p>
        </w:tc>
        <w:tc>
          <w:tcPr>
            <w:tcW w:w="3606" w:type="dxa"/>
          </w:tcPr>
          <w:p w14:paraId="53D5D760" w14:textId="7A663561" w:rsidR="00332443" w:rsidRPr="00CF6A56" w:rsidRDefault="00332443" w:rsidP="00A15320">
            <w:pPr>
              <w:rPr>
                <w:rFonts w:asciiTheme="majorHAnsi" w:hAnsiTheme="majorHAnsi"/>
                <w:sz w:val="20"/>
                <w:szCs w:val="20"/>
              </w:rPr>
            </w:pPr>
            <w:r w:rsidRPr="00CF6A56">
              <w:rPr>
                <w:rFonts w:asciiTheme="majorHAnsi" w:hAnsiTheme="majorHAnsi"/>
                <w:sz w:val="20"/>
                <w:szCs w:val="20"/>
              </w:rPr>
              <w:t>Provedba mjera zaštite i cjelovita obnova uprave zgrade Crvenog križa, Trg dr. Franje Tuđmana 16 / Frankopanska 1, Glina</w:t>
            </w:r>
          </w:p>
        </w:tc>
        <w:tc>
          <w:tcPr>
            <w:tcW w:w="1559" w:type="dxa"/>
          </w:tcPr>
          <w:p w14:paraId="4DB44FD9" w14:textId="2B69D4D4" w:rsidR="00332443" w:rsidRPr="00CF6A56" w:rsidRDefault="00E63FF1" w:rsidP="00A15320">
            <w:pPr>
              <w:jc w:val="right"/>
              <w:rPr>
                <w:sz w:val="20"/>
                <w:szCs w:val="20"/>
              </w:rPr>
            </w:pPr>
            <w:r w:rsidRPr="00CF6A56">
              <w:rPr>
                <w:sz w:val="20"/>
                <w:szCs w:val="20"/>
              </w:rPr>
              <w:t>1.890.000,00</w:t>
            </w:r>
          </w:p>
        </w:tc>
        <w:tc>
          <w:tcPr>
            <w:tcW w:w="1701" w:type="dxa"/>
          </w:tcPr>
          <w:p w14:paraId="196806BC" w14:textId="6C449DC2" w:rsidR="00332443" w:rsidRPr="00CF6A56" w:rsidRDefault="00332443" w:rsidP="00A15320">
            <w:pPr>
              <w:jc w:val="right"/>
              <w:rPr>
                <w:sz w:val="20"/>
                <w:szCs w:val="20"/>
              </w:rPr>
            </w:pPr>
            <w:r w:rsidRPr="00CF6A56">
              <w:rPr>
                <w:sz w:val="20"/>
                <w:szCs w:val="20"/>
              </w:rPr>
              <w:t>2025.-2026.</w:t>
            </w:r>
          </w:p>
        </w:tc>
        <w:tc>
          <w:tcPr>
            <w:tcW w:w="2127" w:type="dxa"/>
          </w:tcPr>
          <w:p w14:paraId="46D7180A" w14:textId="1F650C19" w:rsidR="00332443" w:rsidRPr="00CF6A56" w:rsidRDefault="00332443" w:rsidP="00A15320">
            <w:pPr>
              <w:jc w:val="right"/>
              <w:rPr>
                <w:sz w:val="20"/>
                <w:szCs w:val="20"/>
              </w:rPr>
            </w:pPr>
            <w:r w:rsidRPr="00CF6A56">
              <w:rPr>
                <w:sz w:val="20"/>
                <w:szCs w:val="20"/>
              </w:rPr>
              <w:t>u tijeku</w:t>
            </w:r>
          </w:p>
        </w:tc>
      </w:tr>
      <w:tr w:rsidR="00332443" w:rsidRPr="00CF6A56" w14:paraId="2E567C48" w14:textId="77777777" w:rsidTr="00A15320">
        <w:tc>
          <w:tcPr>
            <w:tcW w:w="500" w:type="dxa"/>
          </w:tcPr>
          <w:p w14:paraId="5009F09F" w14:textId="37C9DCAD" w:rsidR="00332443" w:rsidRPr="00CF6A56" w:rsidRDefault="004E4B2B" w:rsidP="00332443">
            <w:pPr>
              <w:rPr>
                <w:sz w:val="20"/>
                <w:szCs w:val="20"/>
              </w:rPr>
            </w:pPr>
            <w:r w:rsidRPr="00CF6A56">
              <w:rPr>
                <w:sz w:val="20"/>
                <w:szCs w:val="20"/>
              </w:rPr>
              <w:t>12.</w:t>
            </w:r>
          </w:p>
        </w:tc>
        <w:tc>
          <w:tcPr>
            <w:tcW w:w="3606" w:type="dxa"/>
          </w:tcPr>
          <w:p w14:paraId="2860D56F" w14:textId="7BB2B8BA" w:rsidR="00332443" w:rsidRPr="00CF6A56" w:rsidRDefault="00332443" w:rsidP="00A15320">
            <w:pPr>
              <w:rPr>
                <w:rFonts w:asciiTheme="majorHAnsi" w:hAnsiTheme="majorHAnsi"/>
                <w:sz w:val="20"/>
                <w:szCs w:val="20"/>
              </w:rPr>
            </w:pPr>
            <w:r w:rsidRPr="00CF6A56">
              <w:rPr>
                <w:rFonts w:asciiTheme="majorHAnsi" w:hAnsiTheme="majorHAnsi"/>
                <w:sz w:val="20"/>
                <w:szCs w:val="20"/>
              </w:rPr>
              <w:t xml:space="preserve">Provedba mjera zaštite i cjelovita obnova zgrade Kapelnikovog stana , Trg Petra Krešimira IV 2, Glina </w:t>
            </w:r>
          </w:p>
        </w:tc>
        <w:tc>
          <w:tcPr>
            <w:tcW w:w="1559" w:type="dxa"/>
          </w:tcPr>
          <w:p w14:paraId="25E8DCB7" w14:textId="23EF7EC1" w:rsidR="00332443" w:rsidRPr="00CF6A56" w:rsidRDefault="00E63FF1" w:rsidP="00A15320">
            <w:pPr>
              <w:jc w:val="right"/>
              <w:rPr>
                <w:sz w:val="20"/>
                <w:szCs w:val="20"/>
              </w:rPr>
            </w:pPr>
            <w:r w:rsidRPr="00CF6A56">
              <w:rPr>
                <w:sz w:val="20"/>
                <w:szCs w:val="20"/>
              </w:rPr>
              <w:t>708.000,00</w:t>
            </w:r>
          </w:p>
        </w:tc>
        <w:tc>
          <w:tcPr>
            <w:tcW w:w="1701" w:type="dxa"/>
          </w:tcPr>
          <w:p w14:paraId="716826B4" w14:textId="028DCEDD" w:rsidR="00332443" w:rsidRPr="00CF6A56" w:rsidRDefault="00332443" w:rsidP="00A15320">
            <w:pPr>
              <w:jc w:val="right"/>
              <w:rPr>
                <w:sz w:val="20"/>
                <w:szCs w:val="20"/>
              </w:rPr>
            </w:pPr>
            <w:r w:rsidRPr="00CF6A56">
              <w:rPr>
                <w:sz w:val="20"/>
                <w:szCs w:val="20"/>
              </w:rPr>
              <w:t>2025.-2026.</w:t>
            </w:r>
          </w:p>
        </w:tc>
        <w:tc>
          <w:tcPr>
            <w:tcW w:w="2127" w:type="dxa"/>
          </w:tcPr>
          <w:p w14:paraId="43A1B982" w14:textId="1545951B" w:rsidR="00332443" w:rsidRPr="00CF6A56" w:rsidRDefault="00332443" w:rsidP="00A15320">
            <w:pPr>
              <w:jc w:val="right"/>
              <w:rPr>
                <w:sz w:val="20"/>
                <w:szCs w:val="20"/>
              </w:rPr>
            </w:pPr>
            <w:r w:rsidRPr="00CF6A56">
              <w:rPr>
                <w:sz w:val="20"/>
                <w:szCs w:val="20"/>
              </w:rPr>
              <w:t>u tijeku</w:t>
            </w:r>
          </w:p>
        </w:tc>
      </w:tr>
      <w:tr w:rsidR="00332443" w:rsidRPr="00CF6A56" w14:paraId="6CA15009" w14:textId="77777777" w:rsidTr="00A15320">
        <w:tc>
          <w:tcPr>
            <w:tcW w:w="500" w:type="dxa"/>
          </w:tcPr>
          <w:p w14:paraId="705DF6BD" w14:textId="674145A1" w:rsidR="00332443" w:rsidRPr="00CF6A56" w:rsidRDefault="004E4B2B" w:rsidP="00332443">
            <w:pPr>
              <w:rPr>
                <w:sz w:val="20"/>
                <w:szCs w:val="20"/>
              </w:rPr>
            </w:pPr>
            <w:r w:rsidRPr="00CF6A56">
              <w:rPr>
                <w:sz w:val="20"/>
                <w:szCs w:val="20"/>
              </w:rPr>
              <w:t>13.</w:t>
            </w:r>
          </w:p>
        </w:tc>
        <w:tc>
          <w:tcPr>
            <w:tcW w:w="3606" w:type="dxa"/>
          </w:tcPr>
          <w:p w14:paraId="5FCFB475" w14:textId="7E361439" w:rsidR="00332443" w:rsidRPr="00CF6A56" w:rsidRDefault="00332443" w:rsidP="00A15320">
            <w:pPr>
              <w:rPr>
                <w:rFonts w:asciiTheme="majorHAnsi" w:hAnsiTheme="majorHAnsi"/>
                <w:sz w:val="20"/>
                <w:szCs w:val="20"/>
              </w:rPr>
            </w:pPr>
            <w:r w:rsidRPr="00CF6A56">
              <w:rPr>
                <w:rFonts w:asciiTheme="majorHAnsi" w:hAnsiTheme="majorHAnsi"/>
                <w:sz w:val="20"/>
                <w:szCs w:val="20"/>
              </w:rPr>
              <w:t>Provedba mjera zaštite i cjelovita obnova zgrade Stare ljekarne, Trg dr. Franje Tuđmana 17, Glina</w:t>
            </w:r>
          </w:p>
        </w:tc>
        <w:tc>
          <w:tcPr>
            <w:tcW w:w="1559" w:type="dxa"/>
          </w:tcPr>
          <w:p w14:paraId="3E4AD9D3" w14:textId="7E48CA30" w:rsidR="00332443" w:rsidRPr="00CF6A56" w:rsidRDefault="00E63FF1" w:rsidP="00A15320">
            <w:pPr>
              <w:jc w:val="right"/>
              <w:rPr>
                <w:sz w:val="20"/>
                <w:szCs w:val="20"/>
              </w:rPr>
            </w:pPr>
            <w:r w:rsidRPr="00CF6A56">
              <w:rPr>
                <w:sz w:val="20"/>
                <w:szCs w:val="20"/>
              </w:rPr>
              <w:t>841.000,00</w:t>
            </w:r>
          </w:p>
        </w:tc>
        <w:tc>
          <w:tcPr>
            <w:tcW w:w="1701" w:type="dxa"/>
          </w:tcPr>
          <w:p w14:paraId="58934E04" w14:textId="2D605435" w:rsidR="00332443" w:rsidRPr="00CF6A56" w:rsidRDefault="00332443" w:rsidP="00A15320">
            <w:pPr>
              <w:jc w:val="right"/>
              <w:rPr>
                <w:sz w:val="20"/>
                <w:szCs w:val="20"/>
              </w:rPr>
            </w:pPr>
            <w:r w:rsidRPr="00CF6A56">
              <w:rPr>
                <w:sz w:val="20"/>
                <w:szCs w:val="20"/>
              </w:rPr>
              <w:t>2025.-2026.</w:t>
            </w:r>
          </w:p>
        </w:tc>
        <w:tc>
          <w:tcPr>
            <w:tcW w:w="2127" w:type="dxa"/>
          </w:tcPr>
          <w:p w14:paraId="2624CB8B" w14:textId="72913B73" w:rsidR="00332443" w:rsidRPr="00CF6A56" w:rsidRDefault="00332443" w:rsidP="00A15320">
            <w:pPr>
              <w:jc w:val="right"/>
              <w:rPr>
                <w:sz w:val="20"/>
                <w:szCs w:val="20"/>
              </w:rPr>
            </w:pPr>
            <w:r w:rsidRPr="00CF6A56">
              <w:rPr>
                <w:sz w:val="20"/>
                <w:szCs w:val="20"/>
              </w:rPr>
              <w:t>u tijeku</w:t>
            </w:r>
          </w:p>
        </w:tc>
      </w:tr>
      <w:tr w:rsidR="00332443" w:rsidRPr="00CF6A56" w14:paraId="4D7CB1EA" w14:textId="77777777" w:rsidTr="00A15320">
        <w:tc>
          <w:tcPr>
            <w:tcW w:w="500" w:type="dxa"/>
          </w:tcPr>
          <w:p w14:paraId="32035466" w14:textId="3E301FAD" w:rsidR="00332443" w:rsidRPr="00CF6A56" w:rsidRDefault="004E4B2B" w:rsidP="00332443">
            <w:pPr>
              <w:rPr>
                <w:sz w:val="20"/>
                <w:szCs w:val="20"/>
              </w:rPr>
            </w:pPr>
            <w:r w:rsidRPr="00CF6A56">
              <w:rPr>
                <w:sz w:val="20"/>
                <w:szCs w:val="20"/>
              </w:rPr>
              <w:t>14.</w:t>
            </w:r>
          </w:p>
        </w:tc>
        <w:tc>
          <w:tcPr>
            <w:tcW w:w="3606" w:type="dxa"/>
          </w:tcPr>
          <w:p w14:paraId="44C998BB" w14:textId="6AC7F752" w:rsidR="00332443" w:rsidRPr="00CF6A56" w:rsidRDefault="00332443" w:rsidP="00A15320">
            <w:pPr>
              <w:rPr>
                <w:rFonts w:asciiTheme="majorHAnsi" w:hAnsiTheme="majorHAnsi"/>
                <w:sz w:val="20"/>
                <w:szCs w:val="20"/>
              </w:rPr>
            </w:pPr>
            <w:r w:rsidRPr="00CF6A56">
              <w:rPr>
                <w:rFonts w:asciiTheme="majorHAnsi" w:hAnsiTheme="majorHAnsi"/>
                <w:sz w:val="20"/>
                <w:szCs w:val="20"/>
              </w:rPr>
              <w:t xml:space="preserve">Provedba mjera zaštite i cjelovita obnova zgrade Stare pošte, Ulica Stjepana i Antuna Radića 11, Glina </w:t>
            </w:r>
          </w:p>
        </w:tc>
        <w:tc>
          <w:tcPr>
            <w:tcW w:w="1559" w:type="dxa"/>
          </w:tcPr>
          <w:p w14:paraId="04F5294F" w14:textId="78963A7A" w:rsidR="00332443" w:rsidRPr="00CF6A56" w:rsidRDefault="00E63FF1" w:rsidP="00A15320">
            <w:pPr>
              <w:jc w:val="right"/>
              <w:rPr>
                <w:sz w:val="20"/>
                <w:szCs w:val="20"/>
              </w:rPr>
            </w:pPr>
            <w:r w:rsidRPr="00CF6A56">
              <w:rPr>
                <w:sz w:val="20"/>
                <w:szCs w:val="20"/>
              </w:rPr>
              <w:t>878.000,00</w:t>
            </w:r>
          </w:p>
        </w:tc>
        <w:tc>
          <w:tcPr>
            <w:tcW w:w="1701" w:type="dxa"/>
          </w:tcPr>
          <w:p w14:paraId="4C3E7A57" w14:textId="48A29314" w:rsidR="00332443" w:rsidRPr="00CF6A56" w:rsidRDefault="00332443" w:rsidP="00A15320">
            <w:pPr>
              <w:jc w:val="right"/>
              <w:rPr>
                <w:sz w:val="20"/>
                <w:szCs w:val="20"/>
              </w:rPr>
            </w:pPr>
            <w:r w:rsidRPr="00CF6A56">
              <w:rPr>
                <w:sz w:val="20"/>
                <w:szCs w:val="20"/>
              </w:rPr>
              <w:t>2025.-2026.</w:t>
            </w:r>
          </w:p>
        </w:tc>
        <w:tc>
          <w:tcPr>
            <w:tcW w:w="2127" w:type="dxa"/>
          </w:tcPr>
          <w:p w14:paraId="13E82FC1" w14:textId="1FF13A1D" w:rsidR="00332443" w:rsidRPr="00CF6A56" w:rsidRDefault="00332443" w:rsidP="00A15320">
            <w:pPr>
              <w:jc w:val="right"/>
              <w:rPr>
                <w:sz w:val="20"/>
                <w:szCs w:val="20"/>
              </w:rPr>
            </w:pPr>
            <w:r w:rsidRPr="00CF6A56">
              <w:rPr>
                <w:sz w:val="20"/>
                <w:szCs w:val="20"/>
              </w:rPr>
              <w:t>u tijeku</w:t>
            </w:r>
          </w:p>
        </w:tc>
      </w:tr>
      <w:tr w:rsidR="00E63FF1" w:rsidRPr="00CF6A56" w14:paraId="5B2159F1" w14:textId="77777777" w:rsidTr="00A15320">
        <w:tc>
          <w:tcPr>
            <w:tcW w:w="500" w:type="dxa"/>
          </w:tcPr>
          <w:p w14:paraId="6B65E6AA" w14:textId="0844843E" w:rsidR="00E63FF1" w:rsidRPr="00CF6A56" w:rsidRDefault="004E4B2B" w:rsidP="00E63FF1">
            <w:pPr>
              <w:rPr>
                <w:sz w:val="20"/>
                <w:szCs w:val="20"/>
              </w:rPr>
            </w:pPr>
            <w:r w:rsidRPr="00CF6A56">
              <w:rPr>
                <w:sz w:val="20"/>
                <w:szCs w:val="20"/>
              </w:rPr>
              <w:t>15.</w:t>
            </w:r>
          </w:p>
        </w:tc>
        <w:tc>
          <w:tcPr>
            <w:tcW w:w="3606" w:type="dxa"/>
          </w:tcPr>
          <w:p w14:paraId="3F4EF5C1" w14:textId="02CC182C" w:rsidR="00E63FF1" w:rsidRPr="00CF6A56" w:rsidRDefault="00E63FF1" w:rsidP="00A15320">
            <w:pPr>
              <w:rPr>
                <w:rFonts w:asciiTheme="majorHAnsi" w:hAnsiTheme="majorHAnsi"/>
                <w:sz w:val="20"/>
                <w:szCs w:val="20"/>
              </w:rPr>
            </w:pPr>
            <w:r w:rsidRPr="00CF6A56">
              <w:rPr>
                <w:rFonts w:asciiTheme="majorHAnsi" w:hAnsiTheme="majorHAnsi"/>
                <w:sz w:val="20"/>
                <w:szCs w:val="20"/>
              </w:rPr>
              <w:t xml:space="preserve">Braniteljski dom </w:t>
            </w:r>
          </w:p>
        </w:tc>
        <w:tc>
          <w:tcPr>
            <w:tcW w:w="1559" w:type="dxa"/>
          </w:tcPr>
          <w:p w14:paraId="5336B977" w14:textId="2E1B82D4" w:rsidR="00E63FF1" w:rsidRPr="00CF6A56" w:rsidRDefault="00E63FF1" w:rsidP="00A15320">
            <w:pPr>
              <w:jc w:val="right"/>
              <w:rPr>
                <w:sz w:val="20"/>
                <w:szCs w:val="20"/>
              </w:rPr>
            </w:pPr>
            <w:r w:rsidRPr="00CF6A56">
              <w:rPr>
                <w:sz w:val="20"/>
                <w:szCs w:val="20"/>
              </w:rPr>
              <w:t>2.772.000,00</w:t>
            </w:r>
          </w:p>
        </w:tc>
        <w:tc>
          <w:tcPr>
            <w:tcW w:w="1701" w:type="dxa"/>
          </w:tcPr>
          <w:p w14:paraId="7575E797" w14:textId="3C15438F" w:rsidR="00E63FF1" w:rsidRPr="00CF6A56" w:rsidRDefault="00E63FF1" w:rsidP="00A15320">
            <w:pPr>
              <w:jc w:val="right"/>
              <w:rPr>
                <w:sz w:val="20"/>
                <w:szCs w:val="20"/>
              </w:rPr>
            </w:pPr>
            <w:r w:rsidRPr="00CF6A56">
              <w:rPr>
                <w:sz w:val="20"/>
                <w:szCs w:val="20"/>
              </w:rPr>
              <w:t>2025.-2026.</w:t>
            </w:r>
          </w:p>
        </w:tc>
        <w:tc>
          <w:tcPr>
            <w:tcW w:w="2127" w:type="dxa"/>
          </w:tcPr>
          <w:p w14:paraId="47427222" w14:textId="16CD9041" w:rsidR="00E63FF1" w:rsidRPr="00CF6A56" w:rsidRDefault="00E63FF1" w:rsidP="00A15320">
            <w:pPr>
              <w:jc w:val="right"/>
              <w:rPr>
                <w:sz w:val="20"/>
                <w:szCs w:val="20"/>
              </w:rPr>
            </w:pPr>
            <w:r w:rsidRPr="00CF6A56">
              <w:rPr>
                <w:sz w:val="20"/>
                <w:szCs w:val="20"/>
              </w:rPr>
              <w:t>u tijeku</w:t>
            </w:r>
          </w:p>
        </w:tc>
      </w:tr>
      <w:tr w:rsidR="00332443" w:rsidRPr="00CF6A56" w14:paraId="2025E746" w14:textId="77777777" w:rsidTr="00A15320">
        <w:tc>
          <w:tcPr>
            <w:tcW w:w="500" w:type="dxa"/>
          </w:tcPr>
          <w:p w14:paraId="5BA55ECE" w14:textId="15CAC6B2" w:rsidR="00332443" w:rsidRPr="00CF6A56" w:rsidRDefault="004E4B2B" w:rsidP="00332443">
            <w:pPr>
              <w:rPr>
                <w:sz w:val="20"/>
                <w:szCs w:val="20"/>
              </w:rPr>
            </w:pPr>
            <w:r w:rsidRPr="00CF6A56">
              <w:rPr>
                <w:sz w:val="20"/>
                <w:szCs w:val="20"/>
              </w:rPr>
              <w:t>16.</w:t>
            </w:r>
          </w:p>
        </w:tc>
        <w:tc>
          <w:tcPr>
            <w:tcW w:w="3606" w:type="dxa"/>
          </w:tcPr>
          <w:p w14:paraId="7232FCCB" w14:textId="1EFA48EB" w:rsidR="00332443" w:rsidRPr="00CF6A56" w:rsidRDefault="00332443" w:rsidP="00A15320">
            <w:pPr>
              <w:rPr>
                <w:sz w:val="20"/>
                <w:szCs w:val="20"/>
              </w:rPr>
            </w:pPr>
            <w:r w:rsidRPr="00CF6A56">
              <w:rPr>
                <w:rFonts w:asciiTheme="majorHAnsi" w:hAnsiTheme="majorHAnsi"/>
                <w:sz w:val="20"/>
                <w:szCs w:val="20"/>
              </w:rPr>
              <w:t>Unapređenje javne kulturne infrastrukture Grada Gline rekonstrukcijom i opremanjem Hrvatskog doma</w:t>
            </w:r>
          </w:p>
        </w:tc>
        <w:tc>
          <w:tcPr>
            <w:tcW w:w="1559" w:type="dxa"/>
          </w:tcPr>
          <w:p w14:paraId="2918F088" w14:textId="16CA34DF" w:rsidR="00332443" w:rsidRPr="00CF6A56" w:rsidRDefault="00332443" w:rsidP="00A15320">
            <w:pPr>
              <w:jc w:val="right"/>
              <w:rPr>
                <w:sz w:val="20"/>
                <w:szCs w:val="20"/>
              </w:rPr>
            </w:pPr>
            <w:r w:rsidRPr="00CF6A56">
              <w:rPr>
                <w:sz w:val="20"/>
                <w:szCs w:val="20"/>
              </w:rPr>
              <w:t>4.813.000,00</w:t>
            </w:r>
          </w:p>
        </w:tc>
        <w:tc>
          <w:tcPr>
            <w:tcW w:w="1701" w:type="dxa"/>
          </w:tcPr>
          <w:p w14:paraId="3CD063C1" w14:textId="37E42FA4" w:rsidR="00332443" w:rsidRPr="00CF6A56" w:rsidRDefault="00332443" w:rsidP="00A15320">
            <w:pPr>
              <w:jc w:val="right"/>
              <w:rPr>
                <w:sz w:val="20"/>
                <w:szCs w:val="20"/>
              </w:rPr>
            </w:pPr>
            <w:r w:rsidRPr="00CF6A56">
              <w:rPr>
                <w:sz w:val="20"/>
                <w:szCs w:val="20"/>
              </w:rPr>
              <w:t>2025.-2029.</w:t>
            </w:r>
          </w:p>
        </w:tc>
        <w:tc>
          <w:tcPr>
            <w:tcW w:w="2127" w:type="dxa"/>
          </w:tcPr>
          <w:p w14:paraId="218FAE7E" w14:textId="560CE621" w:rsidR="00332443" w:rsidRPr="00CF6A56" w:rsidRDefault="00332443" w:rsidP="00A15320">
            <w:pPr>
              <w:jc w:val="right"/>
              <w:rPr>
                <w:sz w:val="20"/>
                <w:szCs w:val="20"/>
              </w:rPr>
            </w:pPr>
            <w:r w:rsidRPr="00CF6A56">
              <w:rPr>
                <w:sz w:val="20"/>
                <w:szCs w:val="20"/>
              </w:rPr>
              <w:t>pribavljena projektno tehnička dokumentacija potrebno je osigurati  financijska sredstva</w:t>
            </w:r>
          </w:p>
        </w:tc>
      </w:tr>
      <w:tr w:rsidR="00332443" w:rsidRPr="00CF6A56" w14:paraId="3075827B" w14:textId="77777777" w:rsidTr="00A15320">
        <w:tc>
          <w:tcPr>
            <w:tcW w:w="500" w:type="dxa"/>
          </w:tcPr>
          <w:p w14:paraId="2F85C288" w14:textId="244FAD29" w:rsidR="00332443" w:rsidRPr="00CF6A56" w:rsidRDefault="004E4B2B" w:rsidP="00332443">
            <w:pPr>
              <w:rPr>
                <w:sz w:val="20"/>
                <w:szCs w:val="20"/>
              </w:rPr>
            </w:pPr>
            <w:r w:rsidRPr="00CF6A56">
              <w:rPr>
                <w:sz w:val="20"/>
                <w:szCs w:val="20"/>
              </w:rPr>
              <w:t>17.</w:t>
            </w:r>
          </w:p>
        </w:tc>
        <w:tc>
          <w:tcPr>
            <w:tcW w:w="3606" w:type="dxa"/>
          </w:tcPr>
          <w:p w14:paraId="39849E2B" w14:textId="636A771F" w:rsidR="00332443" w:rsidRPr="00CF6A56" w:rsidRDefault="00332443" w:rsidP="00A15320">
            <w:pPr>
              <w:rPr>
                <w:sz w:val="20"/>
                <w:szCs w:val="20"/>
              </w:rPr>
            </w:pPr>
            <w:r w:rsidRPr="00CF6A56">
              <w:rPr>
                <w:rFonts w:asciiTheme="majorHAnsi" w:hAnsiTheme="majorHAnsi"/>
                <w:sz w:val="20"/>
                <w:szCs w:val="20"/>
              </w:rPr>
              <w:t>Ugradnja fotonaponskih elektrana na objekte u vlasništvu Grada Gline</w:t>
            </w:r>
          </w:p>
        </w:tc>
        <w:tc>
          <w:tcPr>
            <w:tcW w:w="1559" w:type="dxa"/>
          </w:tcPr>
          <w:p w14:paraId="2FB4AB64" w14:textId="117294E4" w:rsidR="00332443" w:rsidRPr="00CF6A56" w:rsidRDefault="00332443" w:rsidP="00A15320">
            <w:pPr>
              <w:jc w:val="right"/>
              <w:rPr>
                <w:sz w:val="20"/>
                <w:szCs w:val="20"/>
              </w:rPr>
            </w:pPr>
            <w:r w:rsidRPr="00CF6A56">
              <w:rPr>
                <w:sz w:val="20"/>
                <w:szCs w:val="20"/>
              </w:rPr>
              <w:t>252.000,00</w:t>
            </w:r>
          </w:p>
        </w:tc>
        <w:tc>
          <w:tcPr>
            <w:tcW w:w="1701" w:type="dxa"/>
          </w:tcPr>
          <w:p w14:paraId="411FF804" w14:textId="24B6B107" w:rsidR="00332443" w:rsidRPr="00CF6A56" w:rsidRDefault="00332443" w:rsidP="00A15320">
            <w:pPr>
              <w:jc w:val="right"/>
              <w:rPr>
                <w:sz w:val="20"/>
                <w:szCs w:val="20"/>
              </w:rPr>
            </w:pPr>
            <w:r w:rsidRPr="00CF6A56">
              <w:rPr>
                <w:sz w:val="20"/>
                <w:szCs w:val="20"/>
              </w:rPr>
              <w:t>2025.-2029.</w:t>
            </w:r>
          </w:p>
        </w:tc>
        <w:tc>
          <w:tcPr>
            <w:tcW w:w="2127" w:type="dxa"/>
          </w:tcPr>
          <w:p w14:paraId="027A7F62" w14:textId="3E739259" w:rsidR="00332443" w:rsidRPr="00CF6A56" w:rsidRDefault="00332443" w:rsidP="00A15320">
            <w:pPr>
              <w:jc w:val="right"/>
              <w:rPr>
                <w:sz w:val="20"/>
                <w:szCs w:val="20"/>
              </w:rPr>
            </w:pPr>
            <w:r w:rsidRPr="00CF6A56">
              <w:rPr>
                <w:sz w:val="20"/>
                <w:szCs w:val="20"/>
              </w:rPr>
              <w:t>u tijeku</w:t>
            </w:r>
          </w:p>
        </w:tc>
      </w:tr>
      <w:tr w:rsidR="00332443" w:rsidRPr="00CF6A56" w14:paraId="389A2337" w14:textId="77777777" w:rsidTr="00A15320">
        <w:tc>
          <w:tcPr>
            <w:tcW w:w="500" w:type="dxa"/>
          </w:tcPr>
          <w:p w14:paraId="41CA5551" w14:textId="4CB8D081" w:rsidR="00332443" w:rsidRPr="00CF6A56" w:rsidRDefault="004E4B2B" w:rsidP="00332443">
            <w:pPr>
              <w:rPr>
                <w:sz w:val="20"/>
                <w:szCs w:val="20"/>
              </w:rPr>
            </w:pPr>
            <w:r w:rsidRPr="00CF6A56">
              <w:rPr>
                <w:sz w:val="20"/>
                <w:szCs w:val="20"/>
              </w:rPr>
              <w:t>18.</w:t>
            </w:r>
          </w:p>
        </w:tc>
        <w:tc>
          <w:tcPr>
            <w:tcW w:w="3606" w:type="dxa"/>
          </w:tcPr>
          <w:p w14:paraId="0A37C9F6" w14:textId="50E669FA" w:rsidR="00332443" w:rsidRPr="00CF6A56" w:rsidRDefault="00332443" w:rsidP="00A15320">
            <w:pPr>
              <w:rPr>
                <w:sz w:val="20"/>
                <w:szCs w:val="20"/>
              </w:rPr>
            </w:pPr>
            <w:r w:rsidRPr="00CF6A56">
              <w:rPr>
                <w:rFonts w:asciiTheme="majorHAnsi" w:hAnsiTheme="majorHAnsi"/>
                <w:sz w:val="20"/>
                <w:szCs w:val="20"/>
              </w:rPr>
              <w:t>Dodatna ulaganja na gradskim grobljima</w:t>
            </w:r>
          </w:p>
        </w:tc>
        <w:tc>
          <w:tcPr>
            <w:tcW w:w="1559" w:type="dxa"/>
          </w:tcPr>
          <w:p w14:paraId="194BAB6D" w14:textId="1674C928" w:rsidR="00332443" w:rsidRPr="00CF6A56" w:rsidRDefault="00332443" w:rsidP="00A15320">
            <w:pPr>
              <w:jc w:val="right"/>
              <w:rPr>
                <w:sz w:val="20"/>
                <w:szCs w:val="20"/>
              </w:rPr>
            </w:pPr>
            <w:r w:rsidRPr="00CF6A56">
              <w:rPr>
                <w:sz w:val="20"/>
                <w:szCs w:val="20"/>
              </w:rPr>
              <w:t>250.000,00</w:t>
            </w:r>
          </w:p>
        </w:tc>
        <w:tc>
          <w:tcPr>
            <w:tcW w:w="1701" w:type="dxa"/>
          </w:tcPr>
          <w:p w14:paraId="06FC2BE6" w14:textId="12AFB48C" w:rsidR="00332443" w:rsidRPr="00CF6A56" w:rsidRDefault="00332443" w:rsidP="00A15320">
            <w:pPr>
              <w:jc w:val="right"/>
              <w:rPr>
                <w:sz w:val="20"/>
                <w:szCs w:val="20"/>
              </w:rPr>
            </w:pPr>
            <w:r w:rsidRPr="00CF6A56">
              <w:rPr>
                <w:sz w:val="20"/>
                <w:szCs w:val="20"/>
              </w:rPr>
              <w:t>2025.-2029.</w:t>
            </w:r>
          </w:p>
        </w:tc>
        <w:tc>
          <w:tcPr>
            <w:tcW w:w="2127" w:type="dxa"/>
          </w:tcPr>
          <w:p w14:paraId="132CCBFB" w14:textId="104408AB" w:rsidR="00332443" w:rsidRPr="00CF6A56" w:rsidRDefault="00332443" w:rsidP="00A15320">
            <w:pPr>
              <w:jc w:val="right"/>
              <w:rPr>
                <w:sz w:val="20"/>
                <w:szCs w:val="20"/>
              </w:rPr>
            </w:pPr>
            <w:r w:rsidRPr="00CF6A56">
              <w:rPr>
                <w:sz w:val="20"/>
                <w:szCs w:val="20"/>
              </w:rPr>
              <w:t>u tijeku</w:t>
            </w:r>
          </w:p>
        </w:tc>
      </w:tr>
      <w:tr w:rsidR="00332443" w:rsidRPr="00CF6A56" w14:paraId="06131F18" w14:textId="77777777" w:rsidTr="00A15320">
        <w:tc>
          <w:tcPr>
            <w:tcW w:w="500" w:type="dxa"/>
          </w:tcPr>
          <w:p w14:paraId="35B0D02E" w14:textId="0180D04F" w:rsidR="00332443" w:rsidRPr="00CF6A56" w:rsidRDefault="004E4B2B" w:rsidP="00332443">
            <w:pPr>
              <w:rPr>
                <w:sz w:val="20"/>
                <w:szCs w:val="20"/>
              </w:rPr>
            </w:pPr>
            <w:r w:rsidRPr="00CF6A56">
              <w:rPr>
                <w:sz w:val="20"/>
                <w:szCs w:val="20"/>
              </w:rPr>
              <w:t>19.</w:t>
            </w:r>
          </w:p>
        </w:tc>
        <w:tc>
          <w:tcPr>
            <w:tcW w:w="3606" w:type="dxa"/>
          </w:tcPr>
          <w:p w14:paraId="5E369252" w14:textId="77777777" w:rsidR="00332443" w:rsidRPr="00CF6A56" w:rsidRDefault="00332443" w:rsidP="00A15320">
            <w:pPr>
              <w:rPr>
                <w:rFonts w:asciiTheme="majorHAnsi" w:hAnsiTheme="majorHAnsi"/>
                <w:sz w:val="20"/>
                <w:szCs w:val="20"/>
              </w:rPr>
            </w:pPr>
            <w:r w:rsidRPr="00CF6A56">
              <w:rPr>
                <w:rFonts w:asciiTheme="majorHAnsi" w:hAnsiTheme="majorHAnsi"/>
                <w:sz w:val="20"/>
                <w:szCs w:val="20"/>
              </w:rPr>
              <w:t>Sanacija odlagališta komunalnog otpada Gmajna</w:t>
            </w:r>
          </w:p>
          <w:p w14:paraId="5B2F578A" w14:textId="513E6451" w:rsidR="00332443" w:rsidRPr="00CF6A56" w:rsidRDefault="00332443" w:rsidP="00A15320">
            <w:pPr>
              <w:rPr>
                <w:sz w:val="20"/>
                <w:szCs w:val="20"/>
              </w:rPr>
            </w:pPr>
          </w:p>
        </w:tc>
        <w:tc>
          <w:tcPr>
            <w:tcW w:w="1559" w:type="dxa"/>
          </w:tcPr>
          <w:p w14:paraId="423E3960" w14:textId="473F1960" w:rsidR="00332443" w:rsidRPr="00CF6A56" w:rsidRDefault="00332443" w:rsidP="00A15320">
            <w:pPr>
              <w:jc w:val="right"/>
              <w:rPr>
                <w:sz w:val="20"/>
                <w:szCs w:val="20"/>
              </w:rPr>
            </w:pPr>
            <w:r w:rsidRPr="00CF6A56">
              <w:rPr>
                <w:sz w:val="20"/>
                <w:szCs w:val="20"/>
              </w:rPr>
              <w:t>4.811.000,00</w:t>
            </w:r>
          </w:p>
        </w:tc>
        <w:tc>
          <w:tcPr>
            <w:tcW w:w="1701" w:type="dxa"/>
          </w:tcPr>
          <w:p w14:paraId="682BF575" w14:textId="20128740" w:rsidR="00332443" w:rsidRPr="00CF6A56" w:rsidRDefault="00332443" w:rsidP="00A15320">
            <w:pPr>
              <w:jc w:val="right"/>
              <w:rPr>
                <w:sz w:val="20"/>
                <w:szCs w:val="20"/>
              </w:rPr>
            </w:pPr>
            <w:r w:rsidRPr="00CF6A56">
              <w:rPr>
                <w:sz w:val="20"/>
                <w:szCs w:val="20"/>
              </w:rPr>
              <w:t>2025.-2029.</w:t>
            </w:r>
          </w:p>
        </w:tc>
        <w:tc>
          <w:tcPr>
            <w:tcW w:w="2127" w:type="dxa"/>
          </w:tcPr>
          <w:p w14:paraId="797484AF" w14:textId="1708476B" w:rsidR="00332443" w:rsidRPr="00CF6A56" w:rsidRDefault="00332443" w:rsidP="00A15320">
            <w:pPr>
              <w:jc w:val="right"/>
              <w:rPr>
                <w:sz w:val="20"/>
                <w:szCs w:val="20"/>
              </w:rPr>
            </w:pPr>
            <w:r w:rsidRPr="00CF6A56">
              <w:rPr>
                <w:sz w:val="20"/>
                <w:szCs w:val="20"/>
              </w:rPr>
              <w:t>u tijeku</w:t>
            </w:r>
          </w:p>
        </w:tc>
      </w:tr>
      <w:tr w:rsidR="00332443" w:rsidRPr="00CF6A56" w14:paraId="3FE85DB5" w14:textId="77777777" w:rsidTr="00A15320">
        <w:tc>
          <w:tcPr>
            <w:tcW w:w="500" w:type="dxa"/>
          </w:tcPr>
          <w:p w14:paraId="38ACA1EA" w14:textId="4A50062E" w:rsidR="00332443" w:rsidRPr="00CF6A56" w:rsidRDefault="004E4B2B" w:rsidP="00332443">
            <w:pPr>
              <w:rPr>
                <w:sz w:val="20"/>
                <w:szCs w:val="20"/>
              </w:rPr>
            </w:pPr>
            <w:r w:rsidRPr="00CF6A56">
              <w:rPr>
                <w:sz w:val="20"/>
                <w:szCs w:val="20"/>
              </w:rPr>
              <w:t>20.</w:t>
            </w:r>
          </w:p>
        </w:tc>
        <w:tc>
          <w:tcPr>
            <w:tcW w:w="3606" w:type="dxa"/>
          </w:tcPr>
          <w:p w14:paraId="51CC65F9" w14:textId="75DA8F28" w:rsidR="00332443" w:rsidRPr="00CF6A56" w:rsidRDefault="00332443" w:rsidP="00A15320">
            <w:pPr>
              <w:rPr>
                <w:sz w:val="20"/>
                <w:szCs w:val="20"/>
              </w:rPr>
            </w:pPr>
            <w:r w:rsidRPr="00CF6A56">
              <w:rPr>
                <w:rFonts w:asciiTheme="majorHAnsi" w:hAnsiTheme="majorHAnsi"/>
                <w:sz w:val="20"/>
                <w:szCs w:val="20"/>
              </w:rPr>
              <w:t xml:space="preserve">Zeleni otoci, mehanizacija i ostala komunalna oprema                                                            </w:t>
            </w:r>
          </w:p>
        </w:tc>
        <w:tc>
          <w:tcPr>
            <w:tcW w:w="1559" w:type="dxa"/>
          </w:tcPr>
          <w:p w14:paraId="2970E4BD" w14:textId="65BF19CD" w:rsidR="00332443" w:rsidRPr="00CF6A56" w:rsidRDefault="00332443" w:rsidP="00A15320">
            <w:pPr>
              <w:jc w:val="right"/>
              <w:rPr>
                <w:sz w:val="20"/>
                <w:szCs w:val="20"/>
              </w:rPr>
            </w:pPr>
            <w:r w:rsidRPr="00CF6A56">
              <w:rPr>
                <w:sz w:val="20"/>
                <w:szCs w:val="20"/>
              </w:rPr>
              <w:t>440.000,00</w:t>
            </w:r>
          </w:p>
        </w:tc>
        <w:tc>
          <w:tcPr>
            <w:tcW w:w="1701" w:type="dxa"/>
          </w:tcPr>
          <w:p w14:paraId="6B03F3FC" w14:textId="140A2B23" w:rsidR="00332443" w:rsidRPr="00CF6A56" w:rsidRDefault="00332443" w:rsidP="00A15320">
            <w:pPr>
              <w:jc w:val="right"/>
              <w:rPr>
                <w:sz w:val="20"/>
                <w:szCs w:val="20"/>
              </w:rPr>
            </w:pPr>
            <w:r w:rsidRPr="00CF6A56">
              <w:rPr>
                <w:sz w:val="20"/>
                <w:szCs w:val="20"/>
              </w:rPr>
              <w:t>2025.-2029.</w:t>
            </w:r>
          </w:p>
        </w:tc>
        <w:tc>
          <w:tcPr>
            <w:tcW w:w="2127" w:type="dxa"/>
          </w:tcPr>
          <w:p w14:paraId="11B3F5C6" w14:textId="5F087E2F" w:rsidR="00332443" w:rsidRPr="00CF6A56" w:rsidRDefault="00332443" w:rsidP="00A15320">
            <w:pPr>
              <w:jc w:val="right"/>
              <w:rPr>
                <w:sz w:val="20"/>
                <w:szCs w:val="20"/>
              </w:rPr>
            </w:pPr>
            <w:r w:rsidRPr="00CF6A56">
              <w:rPr>
                <w:sz w:val="20"/>
                <w:szCs w:val="20"/>
              </w:rPr>
              <w:t>u tijeku</w:t>
            </w:r>
          </w:p>
        </w:tc>
      </w:tr>
      <w:tr w:rsidR="00332443" w:rsidRPr="00CF6A56" w14:paraId="475E407E" w14:textId="77777777" w:rsidTr="00A15320">
        <w:tc>
          <w:tcPr>
            <w:tcW w:w="500" w:type="dxa"/>
          </w:tcPr>
          <w:p w14:paraId="373B6AF3" w14:textId="00CDB6BC" w:rsidR="00332443" w:rsidRPr="00CF6A56" w:rsidRDefault="004E4B2B" w:rsidP="00332443">
            <w:pPr>
              <w:rPr>
                <w:sz w:val="20"/>
                <w:szCs w:val="20"/>
              </w:rPr>
            </w:pPr>
            <w:r w:rsidRPr="00CF6A56">
              <w:rPr>
                <w:sz w:val="20"/>
                <w:szCs w:val="20"/>
              </w:rPr>
              <w:lastRenderedPageBreak/>
              <w:t>21.</w:t>
            </w:r>
          </w:p>
        </w:tc>
        <w:tc>
          <w:tcPr>
            <w:tcW w:w="3606" w:type="dxa"/>
          </w:tcPr>
          <w:p w14:paraId="7D82CC1B" w14:textId="544A5526" w:rsidR="00332443" w:rsidRPr="00CF6A56" w:rsidRDefault="00332443" w:rsidP="00A15320">
            <w:pPr>
              <w:rPr>
                <w:sz w:val="20"/>
                <w:szCs w:val="20"/>
              </w:rPr>
            </w:pPr>
            <w:r w:rsidRPr="00CF6A56">
              <w:rPr>
                <w:rFonts w:asciiTheme="majorHAnsi" w:hAnsiTheme="majorHAnsi"/>
                <w:sz w:val="20"/>
                <w:szCs w:val="20"/>
              </w:rPr>
              <w:t xml:space="preserve">Privremeno skladište u Majskom Trtniku građevinskog materijala nastalog uklanjanjem građevina nakon potresa                               </w:t>
            </w:r>
          </w:p>
        </w:tc>
        <w:tc>
          <w:tcPr>
            <w:tcW w:w="1559" w:type="dxa"/>
          </w:tcPr>
          <w:p w14:paraId="1DDD343A" w14:textId="0177F940" w:rsidR="00332443" w:rsidRPr="00CF6A56" w:rsidRDefault="00332443" w:rsidP="00A15320">
            <w:pPr>
              <w:jc w:val="right"/>
              <w:rPr>
                <w:sz w:val="20"/>
                <w:szCs w:val="20"/>
              </w:rPr>
            </w:pPr>
            <w:r w:rsidRPr="00CF6A56">
              <w:rPr>
                <w:sz w:val="20"/>
                <w:szCs w:val="20"/>
              </w:rPr>
              <w:t>4.348.000,00</w:t>
            </w:r>
          </w:p>
        </w:tc>
        <w:tc>
          <w:tcPr>
            <w:tcW w:w="1701" w:type="dxa"/>
          </w:tcPr>
          <w:p w14:paraId="4A2957D5" w14:textId="6C2B88C9" w:rsidR="00332443" w:rsidRPr="00CF6A56" w:rsidRDefault="00332443" w:rsidP="00A15320">
            <w:pPr>
              <w:jc w:val="right"/>
              <w:rPr>
                <w:sz w:val="20"/>
                <w:szCs w:val="20"/>
              </w:rPr>
            </w:pPr>
            <w:r w:rsidRPr="00CF6A56">
              <w:rPr>
                <w:sz w:val="20"/>
                <w:szCs w:val="20"/>
              </w:rPr>
              <w:t>2025.-2027.</w:t>
            </w:r>
          </w:p>
        </w:tc>
        <w:tc>
          <w:tcPr>
            <w:tcW w:w="2127" w:type="dxa"/>
          </w:tcPr>
          <w:p w14:paraId="2F1B5A26" w14:textId="57A54010" w:rsidR="00332443" w:rsidRPr="00CF6A56" w:rsidRDefault="00332443" w:rsidP="00A15320">
            <w:pPr>
              <w:jc w:val="right"/>
              <w:rPr>
                <w:sz w:val="20"/>
                <w:szCs w:val="20"/>
              </w:rPr>
            </w:pPr>
            <w:r w:rsidRPr="00CF6A56">
              <w:rPr>
                <w:sz w:val="20"/>
                <w:szCs w:val="20"/>
              </w:rPr>
              <w:t>u tijeku</w:t>
            </w:r>
          </w:p>
        </w:tc>
      </w:tr>
      <w:tr w:rsidR="00332443" w:rsidRPr="00CF6A56" w14:paraId="2234B966" w14:textId="77777777" w:rsidTr="00A15320">
        <w:tc>
          <w:tcPr>
            <w:tcW w:w="500" w:type="dxa"/>
          </w:tcPr>
          <w:p w14:paraId="05E6FF7E" w14:textId="31CA28B0" w:rsidR="00332443" w:rsidRPr="00CF6A56" w:rsidRDefault="004E4B2B" w:rsidP="00332443">
            <w:pPr>
              <w:rPr>
                <w:sz w:val="20"/>
                <w:szCs w:val="20"/>
              </w:rPr>
            </w:pPr>
            <w:r w:rsidRPr="00CF6A56">
              <w:rPr>
                <w:sz w:val="20"/>
                <w:szCs w:val="20"/>
              </w:rPr>
              <w:t>22.</w:t>
            </w:r>
          </w:p>
        </w:tc>
        <w:tc>
          <w:tcPr>
            <w:tcW w:w="3606" w:type="dxa"/>
          </w:tcPr>
          <w:p w14:paraId="09E42DFD" w14:textId="5FA8E866" w:rsidR="00332443" w:rsidRPr="00CF6A56" w:rsidRDefault="00332443" w:rsidP="00A15320">
            <w:pPr>
              <w:rPr>
                <w:sz w:val="20"/>
                <w:szCs w:val="20"/>
              </w:rPr>
            </w:pPr>
            <w:r w:rsidRPr="00CF6A56">
              <w:rPr>
                <w:rFonts w:asciiTheme="majorHAnsi" w:hAnsiTheme="majorHAnsi"/>
                <w:sz w:val="20"/>
                <w:szCs w:val="20"/>
              </w:rPr>
              <w:t xml:space="preserve">Kupnja nadstrešnica za autobusna ugibališta                                                                             </w:t>
            </w:r>
          </w:p>
        </w:tc>
        <w:tc>
          <w:tcPr>
            <w:tcW w:w="1559" w:type="dxa"/>
          </w:tcPr>
          <w:p w14:paraId="11C4F2A5" w14:textId="21AFF5B8" w:rsidR="00332443" w:rsidRPr="00CF6A56" w:rsidRDefault="00332443" w:rsidP="00A15320">
            <w:pPr>
              <w:jc w:val="right"/>
              <w:rPr>
                <w:sz w:val="20"/>
                <w:szCs w:val="20"/>
              </w:rPr>
            </w:pPr>
            <w:r w:rsidRPr="00CF6A56">
              <w:rPr>
                <w:sz w:val="20"/>
                <w:szCs w:val="20"/>
              </w:rPr>
              <w:t>190.000,00</w:t>
            </w:r>
          </w:p>
        </w:tc>
        <w:tc>
          <w:tcPr>
            <w:tcW w:w="1701" w:type="dxa"/>
          </w:tcPr>
          <w:p w14:paraId="4B9D4C1A" w14:textId="7B10D2C7" w:rsidR="00332443" w:rsidRPr="00CF6A56" w:rsidRDefault="00332443" w:rsidP="00A15320">
            <w:pPr>
              <w:jc w:val="right"/>
              <w:rPr>
                <w:sz w:val="20"/>
                <w:szCs w:val="20"/>
              </w:rPr>
            </w:pPr>
            <w:r w:rsidRPr="00CF6A56">
              <w:rPr>
                <w:sz w:val="20"/>
                <w:szCs w:val="20"/>
              </w:rPr>
              <w:t>2025.-2029.</w:t>
            </w:r>
          </w:p>
        </w:tc>
        <w:tc>
          <w:tcPr>
            <w:tcW w:w="2127" w:type="dxa"/>
          </w:tcPr>
          <w:p w14:paraId="6C7D6912" w14:textId="55B01A4B" w:rsidR="00332443" w:rsidRPr="00CF6A56" w:rsidRDefault="00332443" w:rsidP="00A15320">
            <w:pPr>
              <w:jc w:val="right"/>
              <w:rPr>
                <w:sz w:val="20"/>
                <w:szCs w:val="20"/>
              </w:rPr>
            </w:pPr>
            <w:r w:rsidRPr="00CF6A56">
              <w:rPr>
                <w:sz w:val="20"/>
                <w:szCs w:val="20"/>
              </w:rPr>
              <w:t>u tijeku</w:t>
            </w:r>
          </w:p>
        </w:tc>
      </w:tr>
      <w:tr w:rsidR="00332443" w:rsidRPr="00CF6A56" w14:paraId="0A0DBB91" w14:textId="77777777" w:rsidTr="00A15320">
        <w:tc>
          <w:tcPr>
            <w:tcW w:w="500" w:type="dxa"/>
          </w:tcPr>
          <w:p w14:paraId="75470AE4" w14:textId="31DC0E17" w:rsidR="00332443" w:rsidRPr="00CF6A56" w:rsidRDefault="004E4B2B" w:rsidP="00332443">
            <w:pPr>
              <w:rPr>
                <w:sz w:val="20"/>
                <w:szCs w:val="20"/>
              </w:rPr>
            </w:pPr>
            <w:r w:rsidRPr="00CF6A56">
              <w:rPr>
                <w:sz w:val="20"/>
                <w:szCs w:val="20"/>
              </w:rPr>
              <w:t>23.</w:t>
            </w:r>
          </w:p>
        </w:tc>
        <w:tc>
          <w:tcPr>
            <w:tcW w:w="3606" w:type="dxa"/>
          </w:tcPr>
          <w:p w14:paraId="4179BBCC" w14:textId="08A74160" w:rsidR="00332443" w:rsidRPr="00CF6A56" w:rsidRDefault="00332443" w:rsidP="00A15320">
            <w:pPr>
              <w:rPr>
                <w:sz w:val="20"/>
                <w:szCs w:val="20"/>
              </w:rPr>
            </w:pPr>
            <w:r w:rsidRPr="00CF6A56">
              <w:rPr>
                <w:rFonts w:asciiTheme="majorHAnsi" w:hAnsiTheme="majorHAnsi"/>
                <w:sz w:val="20"/>
                <w:szCs w:val="20"/>
              </w:rPr>
              <w:t>Autobusno stajalište s pratećim sadržajima</w:t>
            </w:r>
          </w:p>
        </w:tc>
        <w:tc>
          <w:tcPr>
            <w:tcW w:w="1559" w:type="dxa"/>
          </w:tcPr>
          <w:p w14:paraId="76265B65" w14:textId="790BE3A0" w:rsidR="00332443" w:rsidRPr="00CF6A56" w:rsidRDefault="00332443" w:rsidP="00A15320">
            <w:pPr>
              <w:jc w:val="right"/>
              <w:rPr>
                <w:sz w:val="20"/>
                <w:szCs w:val="20"/>
              </w:rPr>
            </w:pPr>
            <w:r w:rsidRPr="00CF6A56">
              <w:rPr>
                <w:sz w:val="20"/>
                <w:szCs w:val="20"/>
              </w:rPr>
              <w:t>2.572.000,00</w:t>
            </w:r>
          </w:p>
        </w:tc>
        <w:tc>
          <w:tcPr>
            <w:tcW w:w="1701" w:type="dxa"/>
          </w:tcPr>
          <w:p w14:paraId="388D2D2D" w14:textId="4542C447" w:rsidR="00332443" w:rsidRPr="00CF6A56" w:rsidRDefault="00332443" w:rsidP="00A15320">
            <w:pPr>
              <w:jc w:val="right"/>
              <w:rPr>
                <w:sz w:val="20"/>
                <w:szCs w:val="20"/>
              </w:rPr>
            </w:pPr>
            <w:r w:rsidRPr="00CF6A56">
              <w:rPr>
                <w:sz w:val="20"/>
                <w:szCs w:val="20"/>
              </w:rPr>
              <w:t>2025.-2029.</w:t>
            </w:r>
          </w:p>
        </w:tc>
        <w:tc>
          <w:tcPr>
            <w:tcW w:w="2127" w:type="dxa"/>
          </w:tcPr>
          <w:p w14:paraId="1B0AD803" w14:textId="2D70C15E" w:rsidR="00332443" w:rsidRPr="00CF6A56" w:rsidRDefault="00332443" w:rsidP="00A15320">
            <w:pPr>
              <w:jc w:val="right"/>
              <w:rPr>
                <w:sz w:val="20"/>
                <w:szCs w:val="20"/>
              </w:rPr>
            </w:pPr>
            <w:r w:rsidRPr="00CF6A56">
              <w:rPr>
                <w:sz w:val="20"/>
                <w:szCs w:val="20"/>
              </w:rPr>
              <w:t>u tijeku</w:t>
            </w:r>
          </w:p>
        </w:tc>
      </w:tr>
      <w:tr w:rsidR="00332443" w:rsidRPr="00CF6A56" w14:paraId="7BC7AC96" w14:textId="77777777" w:rsidTr="00A15320">
        <w:tc>
          <w:tcPr>
            <w:tcW w:w="500" w:type="dxa"/>
          </w:tcPr>
          <w:p w14:paraId="368E48C8" w14:textId="5B9DC801" w:rsidR="00332443" w:rsidRPr="00CF6A56" w:rsidRDefault="004E4B2B" w:rsidP="00332443">
            <w:pPr>
              <w:rPr>
                <w:sz w:val="20"/>
                <w:szCs w:val="20"/>
              </w:rPr>
            </w:pPr>
            <w:r w:rsidRPr="00CF6A56">
              <w:rPr>
                <w:sz w:val="20"/>
                <w:szCs w:val="20"/>
              </w:rPr>
              <w:t>24.</w:t>
            </w:r>
          </w:p>
        </w:tc>
        <w:tc>
          <w:tcPr>
            <w:tcW w:w="3606" w:type="dxa"/>
          </w:tcPr>
          <w:p w14:paraId="698B1D05" w14:textId="1CD7699E" w:rsidR="00332443" w:rsidRPr="00CF6A56" w:rsidRDefault="00332443" w:rsidP="00A15320">
            <w:pPr>
              <w:rPr>
                <w:rFonts w:asciiTheme="majorHAnsi" w:hAnsiTheme="majorHAnsi"/>
                <w:sz w:val="20"/>
                <w:szCs w:val="20"/>
              </w:rPr>
            </w:pPr>
            <w:r w:rsidRPr="00CF6A56">
              <w:rPr>
                <w:rFonts w:asciiTheme="majorHAnsi" w:hAnsiTheme="majorHAnsi"/>
                <w:sz w:val="20"/>
                <w:szCs w:val="20"/>
              </w:rPr>
              <w:t>Rekonstrukcija i izgradnja nerazvrstanih cesta na području Grada Gline</w:t>
            </w:r>
          </w:p>
          <w:p w14:paraId="0B8AF64E" w14:textId="376F2CBE" w:rsidR="00332443" w:rsidRPr="00CF6A56" w:rsidRDefault="00332443" w:rsidP="00A15320">
            <w:pPr>
              <w:rPr>
                <w:sz w:val="20"/>
                <w:szCs w:val="20"/>
              </w:rPr>
            </w:pPr>
          </w:p>
        </w:tc>
        <w:tc>
          <w:tcPr>
            <w:tcW w:w="1559" w:type="dxa"/>
          </w:tcPr>
          <w:p w14:paraId="6D17B30C" w14:textId="66F1A5C2" w:rsidR="00332443" w:rsidRPr="00CF6A56" w:rsidRDefault="004E4B2B" w:rsidP="00A15320">
            <w:pPr>
              <w:jc w:val="right"/>
              <w:rPr>
                <w:sz w:val="20"/>
                <w:szCs w:val="20"/>
              </w:rPr>
            </w:pPr>
            <w:r w:rsidRPr="00CF6A56">
              <w:rPr>
                <w:sz w:val="20"/>
                <w:szCs w:val="20"/>
              </w:rPr>
              <w:t>3.236.000,00</w:t>
            </w:r>
          </w:p>
        </w:tc>
        <w:tc>
          <w:tcPr>
            <w:tcW w:w="1701" w:type="dxa"/>
          </w:tcPr>
          <w:p w14:paraId="413CD3B6" w14:textId="54B38BD4" w:rsidR="00332443" w:rsidRPr="00CF6A56" w:rsidRDefault="00332443" w:rsidP="00A15320">
            <w:pPr>
              <w:jc w:val="right"/>
              <w:rPr>
                <w:sz w:val="20"/>
                <w:szCs w:val="20"/>
              </w:rPr>
            </w:pPr>
            <w:r w:rsidRPr="00CF6A56">
              <w:rPr>
                <w:sz w:val="20"/>
                <w:szCs w:val="20"/>
              </w:rPr>
              <w:t>2025.-2029.</w:t>
            </w:r>
          </w:p>
        </w:tc>
        <w:tc>
          <w:tcPr>
            <w:tcW w:w="2127" w:type="dxa"/>
          </w:tcPr>
          <w:p w14:paraId="5592CCCD" w14:textId="771EAC60" w:rsidR="00332443" w:rsidRPr="00CF6A56" w:rsidRDefault="00332443" w:rsidP="00A15320">
            <w:pPr>
              <w:jc w:val="right"/>
              <w:rPr>
                <w:sz w:val="20"/>
                <w:szCs w:val="20"/>
              </w:rPr>
            </w:pPr>
            <w:r w:rsidRPr="00CF6A56">
              <w:rPr>
                <w:sz w:val="20"/>
                <w:szCs w:val="20"/>
              </w:rPr>
              <w:t>u tijeku</w:t>
            </w:r>
          </w:p>
        </w:tc>
      </w:tr>
      <w:tr w:rsidR="00332443" w:rsidRPr="00CF6A56" w14:paraId="793CCD7B" w14:textId="77777777" w:rsidTr="00A15320">
        <w:tc>
          <w:tcPr>
            <w:tcW w:w="500" w:type="dxa"/>
          </w:tcPr>
          <w:p w14:paraId="79055ADA" w14:textId="727DC407" w:rsidR="00332443" w:rsidRPr="00CF6A56" w:rsidRDefault="004E4B2B" w:rsidP="00332443">
            <w:pPr>
              <w:rPr>
                <w:sz w:val="20"/>
                <w:szCs w:val="20"/>
              </w:rPr>
            </w:pPr>
            <w:r w:rsidRPr="00CF6A56">
              <w:rPr>
                <w:sz w:val="20"/>
                <w:szCs w:val="20"/>
              </w:rPr>
              <w:t>25.</w:t>
            </w:r>
          </w:p>
        </w:tc>
        <w:tc>
          <w:tcPr>
            <w:tcW w:w="3606" w:type="dxa"/>
          </w:tcPr>
          <w:p w14:paraId="1C63292C" w14:textId="232F4F2F" w:rsidR="00332443" w:rsidRPr="00CF6A56" w:rsidRDefault="00332443" w:rsidP="00A15320">
            <w:pPr>
              <w:rPr>
                <w:rFonts w:asciiTheme="majorHAnsi" w:hAnsiTheme="majorHAnsi"/>
                <w:sz w:val="20"/>
                <w:szCs w:val="20"/>
              </w:rPr>
            </w:pPr>
            <w:r w:rsidRPr="00CF6A56">
              <w:rPr>
                <w:rFonts w:asciiTheme="majorHAnsi" w:hAnsiTheme="majorHAnsi"/>
                <w:sz w:val="20"/>
                <w:szCs w:val="20"/>
              </w:rPr>
              <w:t xml:space="preserve">Izgradnja biciklističko pješačkih staza s pratećom infrastrukturom u Gradu Glini           </w:t>
            </w:r>
          </w:p>
          <w:p w14:paraId="58CDAFF8" w14:textId="2D7EEAE0" w:rsidR="00332443" w:rsidRPr="00CF6A56" w:rsidRDefault="00332443" w:rsidP="00A15320">
            <w:pPr>
              <w:rPr>
                <w:sz w:val="20"/>
                <w:szCs w:val="20"/>
              </w:rPr>
            </w:pPr>
          </w:p>
        </w:tc>
        <w:tc>
          <w:tcPr>
            <w:tcW w:w="1559" w:type="dxa"/>
          </w:tcPr>
          <w:p w14:paraId="65E49B20" w14:textId="14CEBBB9" w:rsidR="00332443" w:rsidRPr="00CF6A56" w:rsidRDefault="00332443" w:rsidP="00A15320">
            <w:pPr>
              <w:jc w:val="right"/>
              <w:rPr>
                <w:sz w:val="20"/>
                <w:szCs w:val="20"/>
              </w:rPr>
            </w:pPr>
            <w:r w:rsidRPr="00CF6A56">
              <w:rPr>
                <w:sz w:val="20"/>
                <w:szCs w:val="20"/>
              </w:rPr>
              <w:t>8.937.000,00</w:t>
            </w:r>
          </w:p>
        </w:tc>
        <w:tc>
          <w:tcPr>
            <w:tcW w:w="1701" w:type="dxa"/>
          </w:tcPr>
          <w:p w14:paraId="0E201942" w14:textId="6652BD76" w:rsidR="00332443" w:rsidRPr="00CF6A56" w:rsidRDefault="00332443" w:rsidP="00A15320">
            <w:pPr>
              <w:jc w:val="right"/>
              <w:rPr>
                <w:sz w:val="20"/>
                <w:szCs w:val="20"/>
              </w:rPr>
            </w:pPr>
            <w:r w:rsidRPr="00CF6A56">
              <w:rPr>
                <w:sz w:val="20"/>
                <w:szCs w:val="20"/>
              </w:rPr>
              <w:t>2025.-2029.</w:t>
            </w:r>
          </w:p>
        </w:tc>
        <w:tc>
          <w:tcPr>
            <w:tcW w:w="2127" w:type="dxa"/>
          </w:tcPr>
          <w:p w14:paraId="0075AB68" w14:textId="42E6D131" w:rsidR="00332443" w:rsidRPr="00CF6A56" w:rsidRDefault="00332443" w:rsidP="00A15320">
            <w:pPr>
              <w:jc w:val="right"/>
              <w:rPr>
                <w:sz w:val="20"/>
                <w:szCs w:val="20"/>
              </w:rPr>
            </w:pPr>
            <w:r w:rsidRPr="00CF6A56">
              <w:rPr>
                <w:sz w:val="20"/>
                <w:szCs w:val="20"/>
              </w:rPr>
              <w:t>u tijeku</w:t>
            </w:r>
          </w:p>
        </w:tc>
      </w:tr>
      <w:tr w:rsidR="00332443" w:rsidRPr="00CF6A56" w14:paraId="42BB0C65" w14:textId="77777777" w:rsidTr="00A15320">
        <w:tc>
          <w:tcPr>
            <w:tcW w:w="500" w:type="dxa"/>
          </w:tcPr>
          <w:p w14:paraId="776C3AC0" w14:textId="01C3DB78" w:rsidR="00332443" w:rsidRPr="00CF6A56" w:rsidRDefault="004E4B2B" w:rsidP="00332443">
            <w:pPr>
              <w:rPr>
                <w:sz w:val="20"/>
                <w:szCs w:val="20"/>
              </w:rPr>
            </w:pPr>
            <w:r w:rsidRPr="00CF6A56">
              <w:rPr>
                <w:sz w:val="20"/>
                <w:szCs w:val="20"/>
              </w:rPr>
              <w:t>26.</w:t>
            </w:r>
          </w:p>
        </w:tc>
        <w:tc>
          <w:tcPr>
            <w:tcW w:w="3606" w:type="dxa"/>
          </w:tcPr>
          <w:p w14:paraId="0E16CE11" w14:textId="0A83D60E" w:rsidR="00332443" w:rsidRPr="00CF6A56" w:rsidRDefault="00332443" w:rsidP="00A15320">
            <w:pPr>
              <w:rPr>
                <w:sz w:val="20"/>
                <w:szCs w:val="20"/>
              </w:rPr>
            </w:pPr>
            <w:r w:rsidRPr="00CF6A56">
              <w:rPr>
                <w:rFonts w:asciiTheme="majorHAnsi" w:hAnsiTheme="majorHAnsi"/>
                <w:sz w:val="20"/>
                <w:szCs w:val="20"/>
              </w:rPr>
              <w:t xml:space="preserve">Uređenje pješačkih površina i komunalno opremanje - Trg bana Josipa Jelačića 1                                 </w:t>
            </w:r>
          </w:p>
        </w:tc>
        <w:tc>
          <w:tcPr>
            <w:tcW w:w="1559" w:type="dxa"/>
          </w:tcPr>
          <w:p w14:paraId="1BEC0E76" w14:textId="57A2ABA9" w:rsidR="00332443" w:rsidRPr="00CF6A56" w:rsidRDefault="00332443" w:rsidP="00A15320">
            <w:pPr>
              <w:jc w:val="right"/>
              <w:rPr>
                <w:sz w:val="20"/>
                <w:szCs w:val="20"/>
              </w:rPr>
            </w:pPr>
            <w:r w:rsidRPr="00CF6A56">
              <w:rPr>
                <w:sz w:val="20"/>
                <w:szCs w:val="20"/>
              </w:rPr>
              <w:t>1.202.000,00</w:t>
            </w:r>
          </w:p>
        </w:tc>
        <w:tc>
          <w:tcPr>
            <w:tcW w:w="1701" w:type="dxa"/>
          </w:tcPr>
          <w:p w14:paraId="49F385C1" w14:textId="529DD069" w:rsidR="00332443" w:rsidRPr="00CF6A56" w:rsidRDefault="00332443" w:rsidP="00A15320">
            <w:pPr>
              <w:jc w:val="right"/>
              <w:rPr>
                <w:sz w:val="20"/>
                <w:szCs w:val="20"/>
              </w:rPr>
            </w:pPr>
            <w:r w:rsidRPr="00CF6A56">
              <w:rPr>
                <w:sz w:val="20"/>
                <w:szCs w:val="20"/>
              </w:rPr>
              <w:t>2025.</w:t>
            </w:r>
          </w:p>
        </w:tc>
        <w:tc>
          <w:tcPr>
            <w:tcW w:w="2127" w:type="dxa"/>
          </w:tcPr>
          <w:p w14:paraId="1E5F227E" w14:textId="26DC3DCF" w:rsidR="00332443" w:rsidRPr="00CF6A56" w:rsidRDefault="00332443" w:rsidP="00A15320">
            <w:pPr>
              <w:jc w:val="right"/>
              <w:rPr>
                <w:sz w:val="20"/>
                <w:szCs w:val="20"/>
              </w:rPr>
            </w:pPr>
            <w:r w:rsidRPr="00CF6A56">
              <w:rPr>
                <w:sz w:val="20"/>
                <w:szCs w:val="20"/>
              </w:rPr>
              <w:t>završeni radovi</w:t>
            </w:r>
          </w:p>
        </w:tc>
      </w:tr>
      <w:tr w:rsidR="00332443" w:rsidRPr="00CF6A56" w14:paraId="05F4E0F7" w14:textId="77777777" w:rsidTr="00A15320">
        <w:tc>
          <w:tcPr>
            <w:tcW w:w="500" w:type="dxa"/>
          </w:tcPr>
          <w:p w14:paraId="667228DE" w14:textId="006E30F5" w:rsidR="00332443" w:rsidRPr="00CF6A56" w:rsidRDefault="004E4B2B" w:rsidP="00332443">
            <w:pPr>
              <w:rPr>
                <w:sz w:val="20"/>
                <w:szCs w:val="20"/>
              </w:rPr>
            </w:pPr>
            <w:r w:rsidRPr="00CF6A56">
              <w:rPr>
                <w:sz w:val="20"/>
                <w:szCs w:val="20"/>
              </w:rPr>
              <w:t>27.</w:t>
            </w:r>
          </w:p>
        </w:tc>
        <w:tc>
          <w:tcPr>
            <w:tcW w:w="3606" w:type="dxa"/>
          </w:tcPr>
          <w:p w14:paraId="4496C941" w14:textId="42B6315B" w:rsidR="00332443" w:rsidRPr="00CF6A56" w:rsidRDefault="00332443" w:rsidP="00A15320">
            <w:pPr>
              <w:rPr>
                <w:sz w:val="20"/>
                <w:szCs w:val="20"/>
              </w:rPr>
            </w:pPr>
            <w:r w:rsidRPr="00CF6A56">
              <w:rPr>
                <w:rFonts w:asciiTheme="majorHAnsi" w:hAnsiTheme="majorHAnsi"/>
                <w:sz w:val="20"/>
                <w:szCs w:val="20"/>
              </w:rPr>
              <w:t xml:space="preserve">Spomen  obilježje Brioni                                              </w:t>
            </w:r>
          </w:p>
        </w:tc>
        <w:tc>
          <w:tcPr>
            <w:tcW w:w="1559" w:type="dxa"/>
          </w:tcPr>
          <w:p w14:paraId="67B39F13" w14:textId="318601DC" w:rsidR="00332443" w:rsidRPr="00CF6A56" w:rsidRDefault="00332443" w:rsidP="00A15320">
            <w:pPr>
              <w:jc w:val="right"/>
              <w:rPr>
                <w:sz w:val="20"/>
                <w:szCs w:val="20"/>
              </w:rPr>
            </w:pPr>
            <w:r w:rsidRPr="00CF6A56">
              <w:rPr>
                <w:sz w:val="20"/>
                <w:szCs w:val="20"/>
              </w:rPr>
              <w:t>203.800,00</w:t>
            </w:r>
          </w:p>
        </w:tc>
        <w:tc>
          <w:tcPr>
            <w:tcW w:w="1701" w:type="dxa"/>
          </w:tcPr>
          <w:p w14:paraId="70EA7B49" w14:textId="664D9F18" w:rsidR="00332443" w:rsidRPr="00CF6A56" w:rsidRDefault="00332443" w:rsidP="00A15320">
            <w:pPr>
              <w:jc w:val="right"/>
              <w:rPr>
                <w:sz w:val="20"/>
                <w:szCs w:val="20"/>
              </w:rPr>
            </w:pPr>
            <w:r w:rsidRPr="00CF6A56">
              <w:rPr>
                <w:sz w:val="20"/>
                <w:szCs w:val="20"/>
              </w:rPr>
              <w:t>2025.</w:t>
            </w:r>
          </w:p>
        </w:tc>
        <w:tc>
          <w:tcPr>
            <w:tcW w:w="2127" w:type="dxa"/>
          </w:tcPr>
          <w:p w14:paraId="6E88821F" w14:textId="595C7416" w:rsidR="00332443" w:rsidRPr="00CF6A56" w:rsidRDefault="00332443" w:rsidP="00A15320">
            <w:pPr>
              <w:jc w:val="right"/>
              <w:rPr>
                <w:sz w:val="20"/>
                <w:szCs w:val="20"/>
              </w:rPr>
            </w:pPr>
            <w:r w:rsidRPr="00CF6A56">
              <w:rPr>
                <w:sz w:val="20"/>
                <w:szCs w:val="20"/>
              </w:rPr>
              <w:t>u tijeku</w:t>
            </w:r>
          </w:p>
        </w:tc>
      </w:tr>
      <w:tr w:rsidR="00332443" w:rsidRPr="00CF6A56" w14:paraId="00500064" w14:textId="77777777" w:rsidTr="00A15320">
        <w:tc>
          <w:tcPr>
            <w:tcW w:w="500" w:type="dxa"/>
          </w:tcPr>
          <w:p w14:paraId="37702A88" w14:textId="3976A2D3" w:rsidR="00332443" w:rsidRPr="00CF6A56" w:rsidRDefault="004E4B2B" w:rsidP="00332443">
            <w:pPr>
              <w:rPr>
                <w:sz w:val="20"/>
                <w:szCs w:val="20"/>
              </w:rPr>
            </w:pPr>
            <w:r w:rsidRPr="00CF6A56">
              <w:rPr>
                <w:sz w:val="20"/>
                <w:szCs w:val="20"/>
              </w:rPr>
              <w:t>28.</w:t>
            </w:r>
          </w:p>
        </w:tc>
        <w:tc>
          <w:tcPr>
            <w:tcW w:w="3606" w:type="dxa"/>
          </w:tcPr>
          <w:p w14:paraId="651C796C" w14:textId="54980C6A" w:rsidR="00332443" w:rsidRPr="00CF6A56" w:rsidRDefault="00332443" w:rsidP="00A15320">
            <w:pPr>
              <w:rPr>
                <w:sz w:val="20"/>
                <w:szCs w:val="20"/>
              </w:rPr>
            </w:pPr>
            <w:r w:rsidRPr="00CF6A56">
              <w:rPr>
                <w:rFonts w:asciiTheme="majorHAnsi" w:hAnsiTheme="majorHAnsi"/>
                <w:sz w:val="20"/>
                <w:szCs w:val="20"/>
              </w:rPr>
              <w:t>Spomen park Jukinac</w:t>
            </w:r>
          </w:p>
        </w:tc>
        <w:tc>
          <w:tcPr>
            <w:tcW w:w="1559" w:type="dxa"/>
          </w:tcPr>
          <w:p w14:paraId="106B1228" w14:textId="5F70E063" w:rsidR="00332443" w:rsidRPr="00CF6A56" w:rsidRDefault="00332443" w:rsidP="00A15320">
            <w:pPr>
              <w:jc w:val="right"/>
              <w:rPr>
                <w:sz w:val="20"/>
                <w:szCs w:val="20"/>
              </w:rPr>
            </w:pPr>
            <w:r w:rsidRPr="00CF6A56">
              <w:rPr>
                <w:sz w:val="20"/>
                <w:szCs w:val="20"/>
              </w:rPr>
              <w:t>80.000,00</w:t>
            </w:r>
          </w:p>
        </w:tc>
        <w:tc>
          <w:tcPr>
            <w:tcW w:w="1701" w:type="dxa"/>
          </w:tcPr>
          <w:p w14:paraId="76A44DE9" w14:textId="10B5A410" w:rsidR="00332443" w:rsidRPr="00CF6A56" w:rsidRDefault="00332443" w:rsidP="00A15320">
            <w:pPr>
              <w:jc w:val="right"/>
              <w:rPr>
                <w:sz w:val="20"/>
                <w:szCs w:val="20"/>
              </w:rPr>
            </w:pPr>
            <w:r w:rsidRPr="00CF6A56">
              <w:rPr>
                <w:sz w:val="20"/>
                <w:szCs w:val="20"/>
              </w:rPr>
              <w:t>2025.-2027.</w:t>
            </w:r>
          </w:p>
        </w:tc>
        <w:tc>
          <w:tcPr>
            <w:tcW w:w="2127" w:type="dxa"/>
          </w:tcPr>
          <w:p w14:paraId="184DEB7E" w14:textId="6F6C32D8" w:rsidR="00332443" w:rsidRPr="00CF6A56" w:rsidRDefault="009A3B10" w:rsidP="00A15320">
            <w:pPr>
              <w:jc w:val="right"/>
              <w:rPr>
                <w:sz w:val="20"/>
                <w:szCs w:val="20"/>
              </w:rPr>
            </w:pPr>
            <w:r w:rsidRPr="00CF6A56">
              <w:rPr>
                <w:sz w:val="20"/>
                <w:szCs w:val="20"/>
              </w:rPr>
              <w:t>p</w:t>
            </w:r>
            <w:r w:rsidR="00332443" w:rsidRPr="00CF6A56">
              <w:rPr>
                <w:sz w:val="20"/>
                <w:szCs w:val="20"/>
              </w:rPr>
              <w:t>ribavljena projektno tehnička dokumentacija, potrebno je osigurati financijska sredstva za realizaciju</w:t>
            </w:r>
          </w:p>
        </w:tc>
      </w:tr>
      <w:tr w:rsidR="004E4B2B" w:rsidRPr="00CF6A56" w14:paraId="2B526F15" w14:textId="77777777" w:rsidTr="00A15320">
        <w:tc>
          <w:tcPr>
            <w:tcW w:w="500" w:type="dxa"/>
          </w:tcPr>
          <w:p w14:paraId="6EBC636F" w14:textId="66C72772" w:rsidR="004E4B2B" w:rsidRPr="00CF6A56" w:rsidRDefault="004E4B2B" w:rsidP="00332443">
            <w:pPr>
              <w:rPr>
                <w:sz w:val="20"/>
                <w:szCs w:val="20"/>
              </w:rPr>
            </w:pPr>
            <w:r w:rsidRPr="00CF6A56">
              <w:rPr>
                <w:sz w:val="20"/>
                <w:szCs w:val="20"/>
              </w:rPr>
              <w:t>29.</w:t>
            </w:r>
          </w:p>
        </w:tc>
        <w:tc>
          <w:tcPr>
            <w:tcW w:w="3606" w:type="dxa"/>
          </w:tcPr>
          <w:p w14:paraId="4C3F8B4A" w14:textId="21DEAAF4" w:rsidR="004E4B2B" w:rsidRPr="00CF6A56" w:rsidRDefault="004E4B2B" w:rsidP="00A15320">
            <w:pPr>
              <w:rPr>
                <w:rFonts w:asciiTheme="majorHAnsi" w:hAnsiTheme="majorHAnsi"/>
                <w:sz w:val="20"/>
                <w:szCs w:val="20"/>
              </w:rPr>
            </w:pPr>
            <w:r w:rsidRPr="00CF6A56">
              <w:rPr>
                <w:rFonts w:asciiTheme="majorHAnsi" w:hAnsiTheme="majorHAnsi"/>
                <w:sz w:val="20"/>
                <w:szCs w:val="20"/>
              </w:rPr>
              <w:t xml:space="preserve">Projekt revitalizacije gradske jezgre </w:t>
            </w:r>
          </w:p>
        </w:tc>
        <w:tc>
          <w:tcPr>
            <w:tcW w:w="1559" w:type="dxa"/>
          </w:tcPr>
          <w:p w14:paraId="3A6CA5E3" w14:textId="76F4665C" w:rsidR="004E4B2B" w:rsidRPr="00CF6A56" w:rsidRDefault="009D55F1" w:rsidP="00A15320">
            <w:pPr>
              <w:jc w:val="right"/>
              <w:rPr>
                <w:sz w:val="20"/>
                <w:szCs w:val="20"/>
              </w:rPr>
            </w:pPr>
            <w:r w:rsidRPr="00CF6A56">
              <w:rPr>
                <w:sz w:val="20"/>
                <w:szCs w:val="20"/>
              </w:rPr>
              <w:t>2</w:t>
            </w:r>
            <w:r w:rsidR="00D50279" w:rsidRPr="00CF6A56">
              <w:rPr>
                <w:sz w:val="20"/>
                <w:szCs w:val="20"/>
              </w:rPr>
              <w:t>5</w:t>
            </w:r>
            <w:r w:rsidRPr="00CF6A56">
              <w:rPr>
                <w:sz w:val="20"/>
                <w:szCs w:val="20"/>
              </w:rPr>
              <w:t>.</w:t>
            </w:r>
            <w:r w:rsidR="00D50279" w:rsidRPr="00CF6A56">
              <w:rPr>
                <w:sz w:val="20"/>
                <w:szCs w:val="20"/>
              </w:rPr>
              <w:t>000</w:t>
            </w:r>
            <w:r w:rsidRPr="00CF6A56">
              <w:rPr>
                <w:sz w:val="20"/>
                <w:szCs w:val="20"/>
              </w:rPr>
              <w:t>.</w:t>
            </w:r>
            <w:r w:rsidR="00D50279" w:rsidRPr="00CF6A56">
              <w:rPr>
                <w:sz w:val="20"/>
                <w:szCs w:val="20"/>
              </w:rPr>
              <w:t>0</w:t>
            </w:r>
            <w:r w:rsidRPr="00CF6A56">
              <w:rPr>
                <w:sz w:val="20"/>
                <w:szCs w:val="20"/>
              </w:rPr>
              <w:t>00,00</w:t>
            </w:r>
          </w:p>
          <w:p w14:paraId="3CCF7A5D" w14:textId="4CB3FD43" w:rsidR="00D50279" w:rsidRPr="00CF6A56" w:rsidRDefault="00D50279" w:rsidP="00A15320">
            <w:pPr>
              <w:jc w:val="right"/>
              <w:rPr>
                <w:sz w:val="20"/>
                <w:szCs w:val="20"/>
              </w:rPr>
            </w:pPr>
          </w:p>
        </w:tc>
        <w:tc>
          <w:tcPr>
            <w:tcW w:w="1701" w:type="dxa"/>
          </w:tcPr>
          <w:p w14:paraId="7E960B83" w14:textId="1FC7E33C" w:rsidR="004E4B2B" w:rsidRPr="00CF6A56" w:rsidRDefault="004E4B2B" w:rsidP="00A15320">
            <w:pPr>
              <w:jc w:val="right"/>
              <w:rPr>
                <w:sz w:val="20"/>
                <w:szCs w:val="20"/>
              </w:rPr>
            </w:pPr>
            <w:r w:rsidRPr="00CF6A56">
              <w:rPr>
                <w:sz w:val="20"/>
                <w:szCs w:val="20"/>
              </w:rPr>
              <w:t>2025.-</w:t>
            </w:r>
            <w:r w:rsidR="004C60AF" w:rsidRPr="00CF6A56">
              <w:rPr>
                <w:sz w:val="20"/>
                <w:szCs w:val="20"/>
              </w:rPr>
              <w:t>2029.</w:t>
            </w:r>
          </w:p>
        </w:tc>
        <w:tc>
          <w:tcPr>
            <w:tcW w:w="2127" w:type="dxa"/>
          </w:tcPr>
          <w:p w14:paraId="5D44969A" w14:textId="5ECC9EC0" w:rsidR="004E4B2B" w:rsidRPr="00CF6A56" w:rsidRDefault="009A3B10" w:rsidP="00A15320">
            <w:pPr>
              <w:jc w:val="right"/>
              <w:rPr>
                <w:sz w:val="20"/>
                <w:szCs w:val="20"/>
              </w:rPr>
            </w:pPr>
            <w:r w:rsidRPr="00CF6A56">
              <w:rPr>
                <w:sz w:val="20"/>
                <w:szCs w:val="20"/>
              </w:rPr>
              <w:t>p</w:t>
            </w:r>
            <w:r w:rsidR="004E4B2B" w:rsidRPr="00CF6A56">
              <w:rPr>
                <w:sz w:val="20"/>
                <w:szCs w:val="20"/>
              </w:rPr>
              <w:t>ribavljen Plan revitalizacije gradske jezgre, potrebno</w:t>
            </w:r>
            <w:r w:rsidR="009D55F1" w:rsidRPr="00CF6A56">
              <w:rPr>
                <w:sz w:val="20"/>
                <w:szCs w:val="20"/>
              </w:rPr>
              <w:t xml:space="preserve"> </w:t>
            </w:r>
            <w:r w:rsidR="004E4B2B" w:rsidRPr="00CF6A56">
              <w:rPr>
                <w:sz w:val="20"/>
                <w:szCs w:val="20"/>
              </w:rPr>
              <w:t>je osigurati financijska sredstva za realizaciju</w:t>
            </w:r>
          </w:p>
        </w:tc>
      </w:tr>
    </w:tbl>
    <w:p w14:paraId="7D7EF47E" w14:textId="3479D307" w:rsidR="00F635F6" w:rsidRPr="00CF6A56" w:rsidRDefault="00F635F6">
      <w:r w:rsidRPr="00CF6A56">
        <w:br w:type="page"/>
      </w:r>
    </w:p>
    <w:p w14:paraId="3B0CEDB3" w14:textId="2873B96F" w:rsidR="003C25BA" w:rsidRPr="00393F75" w:rsidRDefault="003C25BA" w:rsidP="00393F75">
      <w:pPr>
        <w:pStyle w:val="Heading1"/>
        <w:rPr>
          <w:color w:val="0070C0"/>
          <w:sz w:val="32"/>
          <w:szCs w:val="32"/>
        </w:rPr>
      </w:pPr>
      <w:bookmarkStart w:id="56" w:name="_Toc205542222"/>
      <w:r w:rsidRPr="00393F75">
        <w:rPr>
          <w:color w:val="0070C0"/>
          <w:sz w:val="32"/>
          <w:szCs w:val="32"/>
        </w:rPr>
        <w:lastRenderedPageBreak/>
        <w:t xml:space="preserve">4. </w:t>
      </w:r>
      <w:r w:rsidR="00521DF7" w:rsidRPr="00393F75">
        <w:rPr>
          <w:color w:val="0070C0"/>
          <w:sz w:val="32"/>
          <w:szCs w:val="32"/>
        </w:rPr>
        <w:t>Indikativni f</w:t>
      </w:r>
      <w:r w:rsidRPr="00393F75">
        <w:rPr>
          <w:color w:val="0070C0"/>
          <w:sz w:val="32"/>
          <w:szCs w:val="32"/>
        </w:rPr>
        <w:t>inancijski okvir za provedbu mjera, aktivnosti i projekata</w:t>
      </w:r>
      <w:bookmarkEnd w:id="56"/>
    </w:p>
    <w:p w14:paraId="0B506CD6" w14:textId="77777777" w:rsidR="00521DF7" w:rsidRPr="00CF6A56" w:rsidRDefault="00521DF7" w:rsidP="004734AB">
      <w:pPr>
        <w:spacing w:after="0" w:line="240" w:lineRule="auto"/>
      </w:pPr>
    </w:p>
    <w:p w14:paraId="0819CA75" w14:textId="125BD5CE" w:rsidR="004734AB" w:rsidRPr="00CF6A56" w:rsidRDefault="004734AB" w:rsidP="004734AB">
      <w:pPr>
        <w:spacing w:after="0" w:line="240" w:lineRule="auto"/>
        <w:jc w:val="both"/>
      </w:pPr>
      <w:r w:rsidRPr="00CF6A56">
        <w:t>Radi učinkovitog i pravodobnog planiranja sredstava potrebnih za provedbu mjera, aktivnosti i projekata, izrađen je indikativni financijski okvir Provedbenog programa. Ovim okvirom prikazana je povezanost ukupno 25 definiranih mjera s pripadajućim programima te odgovarajućim izvorima financiranja unutar višegodišnjih proračuna Grada Gline. Ukupna procijenjena vrijednost za četverogodišnje razdoblje iznosi 9</w:t>
      </w:r>
      <w:r w:rsidR="009A3B10" w:rsidRPr="00CF6A56">
        <w:t>1</w:t>
      </w:r>
      <w:r w:rsidRPr="00CF6A56">
        <w:t>.</w:t>
      </w:r>
      <w:r w:rsidR="009A3B10" w:rsidRPr="00CF6A56">
        <w:t>6</w:t>
      </w:r>
      <w:r w:rsidRPr="00CF6A56">
        <w:t>8</w:t>
      </w:r>
      <w:r w:rsidR="009A3B10" w:rsidRPr="00CF6A56">
        <w:t>6</w:t>
      </w:r>
      <w:r w:rsidRPr="00CF6A56">
        <w:t>.</w:t>
      </w:r>
      <w:r w:rsidR="009A3B10" w:rsidRPr="00CF6A56">
        <w:t>223</w:t>
      </w:r>
      <w:r w:rsidRPr="00CF6A56">
        <w:t xml:space="preserve">,00 </w:t>
      </w:r>
      <w:r w:rsidR="007108C2">
        <w:t>EUR</w:t>
      </w:r>
      <w:r w:rsidRPr="00CF6A56">
        <w:t>.</w:t>
      </w:r>
    </w:p>
    <w:p w14:paraId="71592E89" w14:textId="77777777" w:rsidR="004734AB" w:rsidRPr="00CF6A56" w:rsidRDefault="004734AB" w:rsidP="004734AB">
      <w:pPr>
        <w:spacing w:after="0" w:line="240" w:lineRule="auto"/>
        <w:jc w:val="both"/>
      </w:pPr>
    </w:p>
    <w:p w14:paraId="7CA32028" w14:textId="3D1274DB" w:rsidR="00473076" w:rsidRPr="00CF6A56" w:rsidRDefault="00521DF7" w:rsidP="004734AB">
      <w:pPr>
        <w:spacing w:after="0" w:line="240" w:lineRule="auto"/>
        <w:jc w:val="both"/>
      </w:pPr>
      <w:r w:rsidRPr="00CF6A56">
        <w:t>Tablica u nastavku ima indikativni karakter te je podložna promjenama tijekom provedbe Provedbenog programa, ovisno o dostupnosti vanjskih izvora financiranja.</w:t>
      </w:r>
    </w:p>
    <w:p w14:paraId="1748B7EF" w14:textId="77777777" w:rsidR="004734AB" w:rsidRPr="00CF6A56" w:rsidRDefault="004734AB" w:rsidP="004734AB">
      <w:pPr>
        <w:spacing w:after="0" w:line="240" w:lineRule="auto"/>
        <w:jc w:val="both"/>
      </w:pPr>
    </w:p>
    <w:tbl>
      <w:tblPr>
        <w:tblW w:w="11194" w:type="dxa"/>
        <w:jc w:val="center"/>
        <w:tblLook w:val="04A0" w:firstRow="1" w:lastRow="0" w:firstColumn="1" w:lastColumn="0" w:noHBand="0" w:noVBand="1"/>
      </w:tblPr>
      <w:tblGrid>
        <w:gridCol w:w="560"/>
        <w:gridCol w:w="2100"/>
        <w:gridCol w:w="1871"/>
        <w:gridCol w:w="2268"/>
        <w:gridCol w:w="4395"/>
      </w:tblGrid>
      <w:tr w:rsidR="004747DB" w:rsidRPr="00CF6A56" w14:paraId="7884BC8E" w14:textId="77777777" w:rsidTr="004747DB">
        <w:trPr>
          <w:trHeight w:val="540"/>
          <w:jc w:val="center"/>
        </w:trPr>
        <w:tc>
          <w:tcPr>
            <w:tcW w:w="560" w:type="dxa"/>
            <w:tcBorders>
              <w:top w:val="single" w:sz="4" w:space="0" w:color="auto"/>
              <w:left w:val="single" w:sz="4" w:space="0" w:color="auto"/>
              <w:bottom w:val="single" w:sz="4" w:space="0" w:color="000000"/>
              <w:right w:val="nil"/>
            </w:tcBorders>
            <w:vAlign w:val="bottom"/>
            <w:hideMark/>
          </w:tcPr>
          <w:p w14:paraId="4DE82429" w14:textId="3E97B6D9" w:rsidR="004747DB" w:rsidRPr="00CF6A56" w:rsidRDefault="004747DB" w:rsidP="004747DB">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Br.</w:t>
            </w:r>
          </w:p>
        </w:tc>
        <w:tc>
          <w:tcPr>
            <w:tcW w:w="2100" w:type="dxa"/>
            <w:tcBorders>
              <w:top w:val="single" w:sz="4" w:space="0" w:color="auto"/>
              <w:left w:val="nil"/>
              <w:bottom w:val="single" w:sz="4" w:space="0" w:color="000000"/>
              <w:right w:val="nil"/>
            </w:tcBorders>
            <w:vAlign w:val="bottom"/>
            <w:hideMark/>
          </w:tcPr>
          <w:p w14:paraId="5DC01A86" w14:textId="77777777" w:rsidR="004747DB" w:rsidRPr="00CF6A56" w:rsidRDefault="004747DB" w:rsidP="004747DB">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Naziv mjere</w:t>
            </w:r>
          </w:p>
        </w:tc>
        <w:tc>
          <w:tcPr>
            <w:tcW w:w="1871" w:type="dxa"/>
            <w:tcBorders>
              <w:top w:val="single" w:sz="4" w:space="0" w:color="auto"/>
              <w:left w:val="nil"/>
              <w:bottom w:val="single" w:sz="4" w:space="0" w:color="000000"/>
              <w:right w:val="nil"/>
            </w:tcBorders>
            <w:vAlign w:val="bottom"/>
            <w:hideMark/>
          </w:tcPr>
          <w:p w14:paraId="2DC67A85" w14:textId="2633D8A5" w:rsidR="004747DB" w:rsidRPr="00CF6A56" w:rsidRDefault="004747DB" w:rsidP="006C2CBB">
            <w:pPr>
              <w:spacing w:after="0" w:line="240" w:lineRule="auto"/>
              <w:jc w:val="right"/>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 xml:space="preserve">Procijenjeni trošak </w:t>
            </w:r>
            <w:r w:rsidRPr="00CF6A56">
              <w:rPr>
                <w:rFonts w:ascii="Aptos Narrow" w:eastAsia="Times New Roman" w:hAnsi="Aptos Narrow" w:cs="Times New Roman"/>
                <w:b/>
                <w:bCs/>
                <w:color w:val="000000"/>
                <w:kern w:val="0"/>
                <w:sz w:val="20"/>
                <w:szCs w:val="20"/>
                <w:lang w:eastAsia="hr-HR"/>
                <w14:ligatures w14:val="none"/>
              </w:rPr>
              <w:br/>
              <w:t>provedbe mjere</w:t>
            </w:r>
            <w:r w:rsidR="006C2CBB" w:rsidRPr="00CF6A56">
              <w:rPr>
                <w:rFonts w:ascii="Aptos Narrow" w:eastAsia="Times New Roman" w:hAnsi="Aptos Narrow" w:cs="Times New Roman"/>
                <w:b/>
                <w:bCs/>
                <w:color w:val="000000"/>
                <w:kern w:val="0"/>
                <w:sz w:val="20"/>
                <w:szCs w:val="20"/>
                <w:lang w:eastAsia="hr-HR"/>
                <w14:ligatures w14:val="none"/>
              </w:rPr>
              <w:t xml:space="preserve"> (2025.-2029.)</w:t>
            </w:r>
          </w:p>
        </w:tc>
        <w:tc>
          <w:tcPr>
            <w:tcW w:w="2268" w:type="dxa"/>
            <w:tcBorders>
              <w:top w:val="single" w:sz="4" w:space="0" w:color="auto"/>
              <w:left w:val="nil"/>
              <w:bottom w:val="single" w:sz="4" w:space="0" w:color="000000"/>
              <w:right w:val="nil"/>
            </w:tcBorders>
            <w:vAlign w:val="bottom"/>
            <w:hideMark/>
          </w:tcPr>
          <w:p w14:paraId="3257131D" w14:textId="77777777" w:rsidR="004747DB" w:rsidRPr="00CF6A56" w:rsidRDefault="004747DB" w:rsidP="006C2CBB">
            <w:pPr>
              <w:spacing w:after="0" w:line="240" w:lineRule="auto"/>
              <w:jc w:val="right"/>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Program u  proračunu JLP(R)S</w:t>
            </w:r>
          </w:p>
        </w:tc>
        <w:tc>
          <w:tcPr>
            <w:tcW w:w="4395" w:type="dxa"/>
            <w:tcBorders>
              <w:top w:val="single" w:sz="4" w:space="0" w:color="auto"/>
              <w:left w:val="nil"/>
              <w:bottom w:val="single" w:sz="4" w:space="0" w:color="000000"/>
              <w:right w:val="single" w:sz="4" w:space="0" w:color="auto"/>
            </w:tcBorders>
            <w:vAlign w:val="bottom"/>
            <w:hideMark/>
          </w:tcPr>
          <w:p w14:paraId="51850E5C" w14:textId="77777777" w:rsidR="004747DB" w:rsidRPr="00CF6A56" w:rsidRDefault="004747DB" w:rsidP="006C2CBB">
            <w:pPr>
              <w:spacing w:after="0" w:line="240" w:lineRule="auto"/>
              <w:jc w:val="right"/>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 xml:space="preserve">Aktivnost / projekt u proračunu JLP(R)S </w:t>
            </w:r>
          </w:p>
        </w:tc>
      </w:tr>
      <w:tr w:rsidR="004747DB" w:rsidRPr="00CF6A56" w14:paraId="7C7E1940" w14:textId="77777777" w:rsidTr="004747DB">
        <w:trPr>
          <w:trHeight w:val="810"/>
          <w:jc w:val="center"/>
        </w:trPr>
        <w:tc>
          <w:tcPr>
            <w:tcW w:w="560" w:type="dxa"/>
            <w:tcBorders>
              <w:top w:val="nil"/>
              <w:left w:val="single" w:sz="4" w:space="0" w:color="auto"/>
              <w:bottom w:val="nil"/>
              <w:right w:val="nil"/>
            </w:tcBorders>
            <w:shd w:val="clear" w:color="D9D9D9" w:fill="D9D9D9"/>
            <w:vAlign w:val="bottom"/>
            <w:hideMark/>
          </w:tcPr>
          <w:p w14:paraId="17428B53"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2100" w:type="dxa"/>
            <w:tcBorders>
              <w:top w:val="nil"/>
              <w:left w:val="nil"/>
              <w:bottom w:val="nil"/>
              <w:right w:val="nil"/>
            </w:tcBorders>
            <w:shd w:val="clear" w:color="D9D9D9" w:fill="D9D9D9"/>
            <w:vAlign w:val="bottom"/>
            <w:hideMark/>
          </w:tcPr>
          <w:p w14:paraId="6EE7ACD1"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Potpore obrtnicima i malim i srednjim poduzetnicima</w:t>
            </w:r>
          </w:p>
        </w:tc>
        <w:tc>
          <w:tcPr>
            <w:tcW w:w="1871" w:type="dxa"/>
            <w:tcBorders>
              <w:top w:val="nil"/>
              <w:left w:val="nil"/>
              <w:bottom w:val="nil"/>
              <w:right w:val="nil"/>
            </w:tcBorders>
            <w:shd w:val="clear" w:color="D9D9D9" w:fill="D9D9D9"/>
            <w:vAlign w:val="bottom"/>
            <w:hideMark/>
          </w:tcPr>
          <w:p w14:paraId="48DDBA92"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200.000,00 €</w:t>
            </w:r>
          </w:p>
        </w:tc>
        <w:tc>
          <w:tcPr>
            <w:tcW w:w="2268" w:type="dxa"/>
            <w:tcBorders>
              <w:top w:val="nil"/>
              <w:left w:val="nil"/>
              <w:bottom w:val="nil"/>
              <w:right w:val="nil"/>
            </w:tcBorders>
            <w:shd w:val="clear" w:color="D9D9D9" w:fill="D9D9D9"/>
            <w:vAlign w:val="bottom"/>
            <w:hideMark/>
          </w:tcPr>
          <w:p w14:paraId="7D4B5B90"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1004 Jačanje gospodarstva</w:t>
            </w:r>
          </w:p>
        </w:tc>
        <w:tc>
          <w:tcPr>
            <w:tcW w:w="4395" w:type="dxa"/>
            <w:tcBorders>
              <w:top w:val="nil"/>
              <w:left w:val="nil"/>
              <w:bottom w:val="nil"/>
              <w:right w:val="single" w:sz="4" w:space="0" w:color="auto"/>
            </w:tcBorders>
            <w:shd w:val="clear" w:color="D9D9D9" w:fill="D9D9D9"/>
            <w:vAlign w:val="bottom"/>
            <w:hideMark/>
          </w:tcPr>
          <w:p w14:paraId="4F048C10"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A150301: Pomoći obrtnicima, malim i srednjim poduzetnicima</w:t>
            </w:r>
          </w:p>
        </w:tc>
      </w:tr>
      <w:tr w:rsidR="004747DB" w:rsidRPr="00CF6A56" w14:paraId="670AF54B" w14:textId="77777777" w:rsidTr="004747DB">
        <w:trPr>
          <w:trHeight w:val="1350"/>
          <w:jc w:val="center"/>
        </w:trPr>
        <w:tc>
          <w:tcPr>
            <w:tcW w:w="560" w:type="dxa"/>
            <w:tcBorders>
              <w:top w:val="nil"/>
              <w:left w:val="single" w:sz="4" w:space="0" w:color="auto"/>
              <w:bottom w:val="nil"/>
              <w:right w:val="nil"/>
            </w:tcBorders>
            <w:vAlign w:val="bottom"/>
            <w:hideMark/>
          </w:tcPr>
          <w:p w14:paraId="0C9BAB7B"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c>
          <w:tcPr>
            <w:tcW w:w="2100" w:type="dxa"/>
            <w:tcBorders>
              <w:top w:val="nil"/>
              <w:left w:val="nil"/>
              <w:bottom w:val="nil"/>
              <w:right w:val="nil"/>
            </w:tcBorders>
            <w:vAlign w:val="bottom"/>
            <w:hideMark/>
          </w:tcPr>
          <w:p w14:paraId="4B0E51A5"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Razvoj poduzetničke i poslovne potporne infrastrukture</w:t>
            </w:r>
          </w:p>
        </w:tc>
        <w:tc>
          <w:tcPr>
            <w:tcW w:w="1871" w:type="dxa"/>
            <w:tcBorders>
              <w:top w:val="nil"/>
              <w:left w:val="nil"/>
              <w:bottom w:val="nil"/>
              <w:right w:val="nil"/>
            </w:tcBorders>
            <w:vAlign w:val="bottom"/>
            <w:hideMark/>
          </w:tcPr>
          <w:p w14:paraId="7F5EF71C" w14:textId="0EC6AB98" w:rsidR="004747DB" w:rsidRPr="00CF6A56" w:rsidRDefault="004747DB" w:rsidP="004747D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3.06</w:t>
            </w:r>
            <w:r w:rsidR="004C60AF" w:rsidRPr="00CF6A56">
              <w:rPr>
                <w:rFonts w:ascii="Aptos Narrow" w:eastAsia="Times New Roman" w:hAnsi="Aptos Narrow" w:cs="Times New Roman"/>
                <w:kern w:val="0"/>
                <w:sz w:val="20"/>
                <w:szCs w:val="20"/>
                <w:lang w:eastAsia="hr-HR"/>
                <w14:ligatures w14:val="none"/>
              </w:rPr>
              <w:t>0</w:t>
            </w:r>
            <w:r w:rsidRPr="00CF6A56">
              <w:rPr>
                <w:rFonts w:ascii="Aptos Narrow" w:eastAsia="Times New Roman" w:hAnsi="Aptos Narrow" w:cs="Times New Roman"/>
                <w:kern w:val="0"/>
                <w:sz w:val="20"/>
                <w:szCs w:val="20"/>
                <w:lang w:eastAsia="hr-HR"/>
                <w14:ligatures w14:val="none"/>
              </w:rPr>
              <w:t>.000,00 €</w:t>
            </w:r>
          </w:p>
        </w:tc>
        <w:tc>
          <w:tcPr>
            <w:tcW w:w="2268" w:type="dxa"/>
            <w:tcBorders>
              <w:top w:val="nil"/>
              <w:left w:val="nil"/>
              <w:bottom w:val="nil"/>
              <w:right w:val="nil"/>
            </w:tcBorders>
            <w:vAlign w:val="bottom"/>
            <w:hideMark/>
          </w:tcPr>
          <w:p w14:paraId="793AFB02" w14:textId="77777777" w:rsidR="004747DB" w:rsidRPr="00CF6A56" w:rsidRDefault="004747DB" w:rsidP="006C2CB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1004 Jačanje gospodarstva</w:t>
            </w:r>
          </w:p>
        </w:tc>
        <w:tc>
          <w:tcPr>
            <w:tcW w:w="4395" w:type="dxa"/>
            <w:tcBorders>
              <w:top w:val="nil"/>
              <w:left w:val="nil"/>
              <w:bottom w:val="nil"/>
              <w:right w:val="single" w:sz="4" w:space="0" w:color="auto"/>
            </w:tcBorders>
            <w:vAlign w:val="bottom"/>
            <w:hideMark/>
          </w:tcPr>
          <w:p w14:paraId="66BC7615"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A150306 Poduzetničke zone, K250314 Zgrada poduzetničkog, K270006 Provedba mjera zaštite i cjelovita obnova zgrade u Glini Trg dr. F. Tuđmana 7, K270005 Provedba mjera zaštite i cjelovita obnova zgrade u Glini, Trg dr. F. Tuđmana 6, T161208 Obnova zgrade u Glini, Jukinačka 104 </w:t>
            </w:r>
          </w:p>
        </w:tc>
      </w:tr>
      <w:tr w:rsidR="004747DB" w:rsidRPr="00CF6A56" w14:paraId="22F2DA15" w14:textId="77777777" w:rsidTr="004747DB">
        <w:trPr>
          <w:trHeight w:val="810"/>
          <w:jc w:val="center"/>
        </w:trPr>
        <w:tc>
          <w:tcPr>
            <w:tcW w:w="560" w:type="dxa"/>
            <w:tcBorders>
              <w:top w:val="nil"/>
              <w:left w:val="single" w:sz="4" w:space="0" w:color="auto"/>
              <w:bottom w:val="nil"/>
              <w:right w:val="nil"/>
            </w:tcBorders>
            <w:shd w:val="clear" w:color="D9D9D9" w:fill="D9D9D9"/>
            <w:vAlign w:val="bottom"/>
            <w:hideMark/>
          </w:tcPr>
          <w:p w14:paraId="2A712D24"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w:t>
            </w:r>
          </w:p>
        </w:tc>
        <w:tc>
          <w:tcPr>
            <w:tcW w:w="2100" w:type="dxa"/>
            <w:tcBorders>
              <w:top w:val="nil"/>
              <w:left w:val="nil"/>
              <w:bottom w:val="nil"/>
              <w:right w:val="nil"/>
            </w:tcBorders>
            <w:shd w:val="clear" w:color="D9D9D9" w:fill="D9D9D9"/>
            <w:vAlign w:val="bottom"/>
            <w:hideMark/>
          </w:tcPr>
          <w:p w14:paraId="52DD9153"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Pružanje podrške obiteljima kod podizanja djece</w:t>
            </w:r>
          </w:p>
        </w:tc>
        <w:tc>
          <w:tcPr>
            <w:tcW w:w="1871" w:type="dxa"/>
            <w:tcBorders>
              <w:top w:val="nil"/>
              <w:left w:val="nil"/>
              <w:bottom w:val="nil"/>
              <w:right w:val="nil"/>
            </w:tcBorders>
            <w:shd w:val="clear" w:color="D9D9D9" w:fill="D9D9D9"/>
            <w:vAlign w:val="bottom"/>
            <w:hideMark/>
          </w:tcPr>
          <w:p w14:paraId="191CEF6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125.000,00 €</w:t>
            </w:r>
          </w:p>
        </w:tc>
        <w:tc>
          <w:tcPr>
            <w:tcW w:w="2268" w:type="dxa"/>
            <w:tcBorders>
              <w:top w:val="nil"/>
              <w:left w:val="nil"/>
              <w:bottom w:val="nil"/>
              <w:right w:val="nil"/>
            </w:tcBorders>
            <w:shd w:val="clear" w:color="D9D9D9" w:fill="D9D9D9"/>
            <w:vAlign w:val="bottom"/>
            <w:hideMark/>
          </w:tcPr>
          <w:p w14:paraId="0619ED03"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1019 Socijalna skrb</w:t>
            </w:r>
          </w:p>
        </w:tc>
        <w:tc>
          <w:tcPr>
            <w:tcW w:w="4395" w:type="dxa"/>
            <w:tcBorders>
              <w:top w:val="nil"/>
              <w:left w:val="nil"/>
              <w:bottom w:val="nil"/>
              <w:right w:val="single" w:sz="4" w:space="0" w:color="auto"/>
            </w:tcBorders>
            <w:shd w:val="clear" w:color="D9D9D9" w:fill="D9D9D9"/>
            <w:vAlign w:val="bottom"/>
            <w:hideMark/>
          </w:tcPr>
          <w:p w14:paraId="2BA63959"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A160505: Potpore za novorođeno dijete, A160502: Ostale pomoći za socijalnu zaštitu- predškolski odgoj</w:t>
            </w:r>
          </w:p>
        </w:tc>
      </w:tr>
      <w:tr w:rsidR="004747DB" w:rsidRPr="00CF6A56" w14:paraId="679C12AE" w14:textId="77777777" w:rsidTr="004747DB">
        <w:trPr>
          <w:trHeight w:val="810"/>
          <w:jc w:val="center"/>
        </w:trPr>
        <w:tc>
          <w:tcPr>
            <w:tcW w:w="560" w:type="dxa"/>
            <w:tcBorders>
              <w:top w:val="nil"/>
              <w:left w:val="single" w:sz="4" w:space="0" w:color="auto"/>
              <w:bottom w:val="nil"/>
              <w:right w:val="nil"/>
            </w:tcBorders>
            <w:vAlign w:val="bottom"/>
            <w:hideMark/>
          </w:tcPr>
          <w:p w14:paraId="59A52DCC"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2100" w:type="dxa"/>
            <w:tcBorders>
              <w:top w:val="nil"/>
              <w:left w:val="nil"/>
              <w:bottom w:val="nil"/>
              <w:right w:val="nil"/>
            </w:tcBorders>
            <w:vAlign w:val="bottom"/>
            <w:hideMark/>
          </w:tcPr>
          <w:p w14:paraId="30DAC09B"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Zadržavanje postojećeg i poticanje doseljavanja novog stanovništva</w:t>
            </w:r>
          </w:p>
        </w:tc>
        <w:tc>
          <w:tcPr>
            <w:tcW w:w="1871" w:type="dxa"/>
            <w:tcBorders>
              <w:top w:val="nil"/>
              <w:left w:val="nil"/>
              <w:bottom w:val="nil"/>
              <w:right w:val="nil"/>
            </w:tcBorders>
            <w:vAlign w:val="bottom"/>
            <w:hideMark/>
          </w:tcPr>
          <w:p w14:paraId="531BB773"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95.295,00 €</w:t>
            </w:r>
          </w:p>
        </w:tc>
        <w:tc>
          <w:tcPr>
            <w:tcW w:w="2268" w:type="dxa"/>
            <w:tcBorders>
              <w:top w:val="nil"/>
              <w:left w:val="nil"/>
              <w:bottom w:val="nil"/>
              <w:right w:val="nil"/>
            </w:tcBorders>
            <w:vAlign w:val="bottom"/>
            <w:hideMark/>
          </w:tcPr>
          <w:p w14:paraId="69599902"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1010 Prostorno uređenje i i unaprjeđenje stanovanja</w:t>
            </w:r>
          </w:p>
        </w:tc>
        <w:tc>
          <w:tcPr>
            <w:tcW w:w="4395" w:type="dxa"/>
            <w:tcBorders>
              <w:top w:val="nil"/>
              <w:left w:val="nil"/>
              <w:bottom w:val="nil"/>
              <w:right w:val="single" w:sz="4" w:space="0" w:color="auto"/>
            </w:tcBorders>
            <w:vAlign w:val="bottom"/>
            <w:hideMark/>
          </w:tcPr>
          <w:p w14:paraId="2D4FC096"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K250301 Kapitalna ulaganja na stambenim zgradama </w:t>
            </w:r>
          </w:p>
        </w:tc>
      </w:tr>
      <w:tr w:rsidR="004747DB" w:rsidRPr="00CF6A56" w14:paraId="52F69126" w14:textId="77777777" w:rsidTr="004747DB">
        <w:trPr>
          <w:trHeight w:val="810"/>
          <w:jc w:val="center"/>
        </w:trPr>
        <w:tc>
          <w:tcPr>
            <w:tcW w:w="560" w:type="dxa"/>
            <w:tcBorders>
              <w:top w:val="nil"/>
              <w:left w:val="single" w:sz="4" w:space="0" w:color="auto"/>
              <w:bottom w:val="nil"/>
              <w:right w:val="nil"/>
            </w:tcBorders>
            <w:shd w:val="clear" w:color="D9D9D9" w:fill="D9D9D9"/>
            <w:vAlign w:val="bottom"/>
            <w:hideMark/>
          </w:tcPr>
          <w:p w14:paraId="69859565"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2100" w:type="dxa"/>
            <w:tcBorders>
              <w:top w:val="nil"/>
              <w:left w:val="nil"/>
              <w:bottom w:val="nil"/>
              <w:right w:val="nil"/>
            </w:tcBorders>
            <w:shd w:val="clear" w:color="D9D9D9" w:fill="D9D9D9"/>
            <w:vAlign w:val="bottom"/>
            <w:hideMark/>
          </w:tcPr>
          <w:p w14:paraId="44C12B04"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Unaprjeđenje i modernizacija društvene infrastrukture</w:t>
            </w:r>
          </w:p>
        </w:tc>
        <w:tc>
          <w:tcPr>
            <w:tcW w:w="1871" w:type="dxa"/>
            <w:tcBorders>
              <w:top w:val="nil"/>
              <w:left w:val="nil"/>
              <w:bottom w:val="nil"/>
              <w:right w:val="nil"/>
            </w:tcBorders>
            <w:shd w:val="clear" w:color="D9D9D9" w:fill="D9D9D9"/>
            <w:vAlign w:val="bottom"/>
            <w:hideMark/>
          </w:tcPr>
          <w:p w14:paraId="419C24C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331.000,00 €</w:t>
            </w:r>
          </w:p>
        </w:tc>
        <w:tc>
          <w:tcPr>
            <w:tcW w:w="2268" w:type="dxa"/>
            <w:tcBorders>
              <w:top w:val="nil"/>
              <w:left w:val="nil"/>
              <w:bottom w:val="nil"/>
              <w:right w:val="nil"/>
            </w:tcBorders>
            <w:shd w:val="clear" w:color="D9D9D9" w:fill="D9D9D9"/>
            <w:vAlign w:val="bottom"/>
            <w:hideMark/>
          </w:tcPr>
          <w:p w14:paraId="1E3C98FA"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1010 Prostorno uređenje i i unaprjeđenje stanovanja</w:t>
            </w:r>
          </w:p>
        </w:tc>
        <w:tc>
          <w:tcPr>
            <w:tcW w:w="4395" w:type="dxa"/>
            <w:tcBorders>
              <w:top w:val="nil"/>
              <w:left w:val="nil"/>
              <w:bottom w:val="nil"/>
              <w:right w:val="single" w:sz="4" w:space="0" w:color="auto"/>
            </w:tcBorders>
            <w:shd w:val="clear" w:color="D9D9D9" w:fill="D9D9D9"/>
            <w:vAlign w:val="bottom"/>
            <w:hideMark/>
          </w:tcPr>
          <w:p w14:paraId="15C573C2"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K260501 Uređenje igrališta</w:t>
            </w:r>
          </w:p>
        </w:tc>
      </w:tr>
      <w:tr w:rsidR="004747DB" w:rsidRPr="00CF6A56" w14:paraId="2FBB14E0" w14:textId="77777777" w:rsidTr="004747DB">
        <w:trPr>
          <w:trHeight w:val="1350"/>
          <w:jc w:val="center"/>
        </w:trPr>
        <w:tc>
          <w:tcPr>
            <w:tcW w:w="560" w:type="dxa"/>
            <w:tcBorders>
              <w:top w:val="nil"/>
              <w:left w:val="single" w:sz="4" w:space="0" w:color="auto"/>
              <w:bottom w:val="nil"/>
              <w:right w:val="nil"/>
            </w:tcBorders>
            <w:vAlign w:val="bottom"/>
            <w:hideMark/>
          </w:tcPr>
          <w:p w14:paraId="582B3712"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2100" w:type="dxa"/>
            <w:tcBorders>
              <w:top w:val="nil"/>
              <w:left w:val="nil"/>
              <w:bottom w:val="nil"/>
              <w:right w:val="nil"/>
            </w:tcBorders>
            <w:vAlign w:val="bottom"/>
            <w:hideMark/>
          </w:tcPr>
          <w:p w14:paraId="0CEC8655"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Unaprjeđenje infrastrukture za rano, predškolsko i osnovnoškolsko obrazovanje</w:t>
            </w:r>
          </w:p>
        </w:tc>
        <w:tc>
          <w:tcPr>
            <w:tcW w:w="1871" w:type="dxa"/>
            <w:tcBorders>
              <w:top w:val="nil"/>
              <w:left w:val="nil"/>
              <w:bottom w:val="nil"/>
              <w:right w:val="nil"/>
            </w:tcBorders>
            <w:vAlign w:val="bottom"/>
            <w:hideMark/>
          </w:tcPr>
          <w:p w14:paraId="68EA27B8"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7.384.935,00 €</w:t>
            </w:r>
          </w:p>
        </w:tc>
        <w:tc>
          <w:tcPr>
            <w:tcW w:w="2268" w:type="dxa"/>
            <w:tcBorders>
              <w:top w:val="nil"/>
              <w:left w:val="nil"/>
              <w:bottom w:val="nil"/>
              <w:right w:val="nil"/>
            </w:tcBorders>
            <w:vAlign w:val="bottom"/>
            <w:hideMark/>
          </w:tcPr>
          <w:p w14:paraId="7A02AA90" w14:textId="02DB25D5"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1016 Predškolski odgoj                                                  1017 Osnovno i </w:t>
            </w:r>
            <w:r w:rsidR="00BD0A12" w:rsidRPr="00CF6A56">
              <w:rPr>
                <w:rFonts w:ascii="Aptos Narrow" w:eastAsia="Times New Roman" w:hAnsi="Aptos Narrow" w:cs="Times New Roman"/>
                <w:color w:val="000000"/>
                <w:kern w:val="0"/>
                <w:sz w:val="20"/>
                <w:szCs w:val="20"/>
                <w:lang w:eastAsia="hr-HR"/>
                <w14:ligatures w14:val="none"/>
              </w:rPr>
              <w:t>srednjoškolsko</w:t>
            </w:r>
            <w:r w:rsidRPr="00CF6A56">
              <w:rPr>
                <w:rFonts w:ascii="Aptos Narrow" w:eastAsia="Times New Roman" w:hAnsi="Aptos Narrow" w:cs="Times New Roman"/>
                <w:color w:val="000000"/>
                <w:kern w:val="0"/>
                <w:sz w:val="20"/>
                <w:szCs w:val="20"/>
                <w:lang w:eastAsia="hr-HR"/>
                <w14:ligatures w14:val="none"/>
              </w:rPr>
              <w:t xml:space="preserve"> obrazovanje</w:t>
            </w:r>
          </w:p>
        </w:tc>
        <w:tc>
          <w:tcPr>
            <w:tcW w:w="4395" w:type="dxa"/>
            <w:tcBorders>
              <w:top w:val="nil"/>
              <w:left w:val="nil"/>
              <w:bottom w:val="nil"/>
              <w:right w:val="single" w:sz="4" w:space="0" w:color="auto"/>
            </w:tcBorders>
            <w:vAlign w:val="bottom"/>
            <w:hideMark/>
          </w:tcPr>
          <w:p w14:paraId="535645A8"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A160401: Predškolski odgoj i obrazovanje u Dječjem vrtiću Bubamara Glina, K260401: Opremanje Dječjeg vrtića Bubamara Glina, K260402: Uređenje zgrade dječjeg vrtića Bubamara Glina, A160403 Sufinanciranje usluga dječjih vrtića izvan područja Grada Gline, A160901: Osnovno obrazovanje OŠ Glina  </w:t>
            </w:r>
          </w:p>
        </w:tc>
      </w:tr>
      <w:tr w:rsidR="004747DB" w:rsidRPr="00CF6A56" w14:paraId="381A86D8" w14:textId="77777777" w:rsidTr="004747DB">
        <w:trPr>
          <w:trHeight w:val="1080"/>
          <w:jc w:val="center"/>
        </w:trPr>
        <w:tc>
          <w:tcPr>
            <w:tcW w:w="560" w:type="dxa"/>
            <w:tcBorders>
              <w:top w:val="nil"/>
              <w:left w:val="single" w:sz="4" w:space="0" w:color="auto"/>
              <w:bottom w:val="nil"/>
              <w:right w:val="nil"/>
            </w:tcBorders>
            <w:shd w:val="clear" w:color="D9D9D9" w:fill="D9D9D9"/>
            <w:vAlign w:val="bottom"/>
            <w:hideMark/>
          </w:tcPr>
          <w:p w14:paraId="371C9CDC"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2100" w:type="dxa"/>
            <w:tcBorders>
              <w:top w:val="nil"/>
              <w:left w:val="nil"/>
              <w:bottom w:val="nil"/>
              <w:right w:val="nil"/>
            </w:tcBorders>
            <w:shd w:val="clear" w:color="D9D9D9" w:fill="D9D9D9"/>
            <w:vAlign w:val="bottom"/>
            <w:hideMark/>
          </w:tcPr>
          <w:p w14:paraId="5FBA6256"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Obnova, izgradnja, modernizacija i opremanje srednjih škola i učeničkih domova</w:t>
            </w:r>
          </w:p>
        </w:tc>
        <w:tc>
          <w:tcPr>
            <w:tcW w:w="1871" w:type="dxa"/>
            <w:tcBorders>
              <w:top w:val="nil"/>
              <w:left w:val="nil"/>
              <w:bottom w:val="nil"/>
              <w:right w:val="nil"/>
            </w:tcBorders>
            <w:shd w:val="clear" w:color="D9D9D9" w:fill="D9D9D9"/>
            <w:vAlign w:val="bottom"/>
            <w:hideMark/>
          </w:tcPr>
          <w:p w14:paraId="0C5B62D9"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85.000,00 €</w:t>
            </w:r>
          </w:p>
        </w:tc>
        <w:tc>
          <w:tcPr>
            <w:tcW w:w="2268" w:type="dxa"/>
            <w:tcBorders>
              <w:top w:val="nil"/>
              <w:left w:val="nil"/>
              <w:bottom w:val="nil"/>
              <w:right w:val="nil"/>
            </w:tcBorders>
            <w:shd w:val="clear" w:color="D9D9D9" w:fill="D9D9D9"/>
            <w:vAlign w:val="bottom"/>
            <w:hideMark/>
          </w:tcPr>
          <w:p w14:paraId="28EBDE00" w14:textId="3E99A653"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1017 Osnovno i </w:t>
            </w:r>
            <w:r w:rsidR="00BD0A12" w:rsidRPr="00CF6A56">
              <w:rPr>
                <w:rFonts w:ascii="Aptos Narrow" w:eastAsia="Times New Roman" w:hAnsi="Aptos Narrow" w:cs="Times New Roman"/>
                <w:color w:val="000000"/>
                <w:kern w:val="0"/>
                <w:sz w:val="20"/>
                <w:szCs w:val="20"/>
                <w:lang w:eastAsia="hr-HR"/>
                <w14:ligatures w14:val="none"/>
              </w:rPr>
              <w:t>srednjoškolsko</w:t>
            </w:r>
            <w:r w:rsidRPr="00CF6A56">
              <w:rPr>
                <w:rFonts w:ascii="Aptos Narrow" w:eastAsia="Times New Roman" w:hAnsi="Aptos Narrow" w:cs="Times New Roman"/>
                <w:color w:val="000000"/>
                <w:kern w:val="0"/>
                <w:sz w:val="20"/>
                <w:szCs w:val="20"/>
                <w:lang w:eastAsia="hr-HR"/>
                <w14:ligatures w14:val="none"/>
              </w:rPr>
              <w:t xml:space="preserve"> obrazovanje</w:t>
            </w:r>
          </w:p>
        </w:tc>
        <w:tc>
          <w:tcPr>
            <w:tcW w:w="4395" w:type="dxa"/>
            <w:tcBorders>
              <w:top w:val="nil"/>
              <w:left w:val="nil"/>
              <w:bottom w:val="nil"/>
              <w:right w:val="single" w:sz="4" w:space="0" w:color="auto"/>
            </w:tcBorders>
            <w:shd w:val="clear" w:color="D9D9D9" w:fill="D9D9D9"/>
            <w:vAlign w:val="bottom"/>
            <w:hideMark/>
          </w:tcPr>
          <w:p w14:paraId="7BB05E31" w14:textId="2691A41E"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A160905: Stipendiranje srednjoškolaca, A160904 </w:t>
            </w:r>
            <w:r w:rsidR="00BD0A12" w:rsidRPr="00CF6A56">
              <w:rPr>
                <w:rFonts w:ascii="Aptos Narrow" w:eastAsia="Times New Roman" w:hAnsi="Aptos Narrow" w:cs="Times New Roman"/>
                <w:color w:val="000000"/>
                <w:kern w:val="0"/>
                <w:sz w:val="20"/>
                <w:szCs w:val="20"/>
                <w:lang w:eastAsia="hr-HR"/>
                <w14:ligatures w14:val="none"/>
              </w:rPr>
              <w:t>Srednjoškolsko</w:t>
            </w:r>
            <w:r w:rsidRPr="00CF6A56">
              <w:rPr>
                <w:rFonts w:ascii="Aptos Narrow" w:eastAsia="Times New Roman" w:hAnsi="Aptos Narrow" w:cs="Times New Roman"/>
                <w:color w:val="000000"/>
                <w:kern w:val="0"/>
                <w:sz w:val="20"/>
                <w:szCs w:val="20"/>
                <w:lang w:eastAsia="hr-HR"/>
                <w14:ligatures w14:val="none"/>
              </w:rPr>
              <w:t xml:space="preserve"> obrazovanje</w:t>
            </w:r>
          </w:p>
        </w:tc>
      </w:tr>
      <w:tr w:rsidR="004747DB" w:rsidRPr="00CF6A56" w14:paraId="734BBB37" w14:textId="77777777" w:rsidTr="004747DB">
        <w:trPr>
          <w:trHeight w:val="1620"/>
          <w:jc w:val="center"/>
        </w:trPr>
        <w:tc>
          <w:tcPr>
            <w:tcW w:w="560" w:type="dxa"/>
            <w:tcBorders>
              <w:top w:val="nil"/>
              <w:left w:val="single" w:sz="4" w:space="0" w:color="auto"/>
              <w:bottom w:val="nil"/>
              <w:right w:val="nil"/>
            </w:tcBorders>
            <w:vAlign w:val="bottom"/>
            <w:hideMark/>
          </w:tcPr>
          <w:p w14:paraId="6CB3EED9"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lastRenderedPageBreak/>
              <w:t>8</w:t>
            </w:r>
          </w:p>
        </w:tc>
        <w:tc>
          <w:tcPr>
            <w:tcW w:w="2100" w:type="dxa"/>
            <w:tcBorders>
              <w:top w:val="nil"/>
              <w:left w:val="nil"/>
              <w:bottom w:val="nil"/>
              <w:right w:val="nil"/>
            </w:tcBorders>
            <w:vAlign w:val="bottom"/>
            <w:hideMark/>
          </w:tcPr>
          <w:p w14:paraId="4DDEE7A1"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Ulaganje u infrastrukturu i opremanje u području visokog obrazovanja te izgradnja, modernizacija i opremanje studentskih domova</w:t>
            </w:r>
          </w:p>
        </w:tc>
        <w:tc>
          <w:tcPr>
            <w:tcW w:w="1871" w:type="dxa"/>
            <w:tcBorders>
              <w:top w:val="nil"/>
              <w:left w:val="nil"/>
              <w:bottom w:val="nil"/>
              <w:right w:val="nil"/>
            </w:tcBorders>
            <w:vAlign w:val="bottom"/>
            <w:hideMark/>
          </w:tcPr>
          <w:p w14:paraId="7B68DB6F"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115.000,00 €</w:t>
            </w:r>
          </w:p>
        </w:tc>
        <w:tc>
          <w:tcPr>
            <w:tcW w:w="2268" w:type="dxa"/>
            <w:tcBorders>
              <w:top w:val="nil"/>
              <w:left w:val="nil"/>
              <w:bottom w:val="nil"/>
              <w:right w:val="nil"/>
            </w:tcBorders>
            <w:vAlign w:val="bottom"/>
            <w:hideMark/>
          </w:tcPr>
          <w:p w14:paraId="00B72A43"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1018 Visoko obrazovanje</w:t>
            </w:r>
          </w:p>
        </w:tc>
        <w:tc>
          <w:tcPr>
            <w:tcW w:w="4395" w:type="dxa"/>
            <w:tcBorders>
              <w:top w:val="nil"/>
              <w:left w:val="nil"/>
              <w:bottom w:val="nil"/>
              <w:right w:val="single" w:sz="4" w:space="0" w:color="auto"/>
            </w:tcBorders>
            <w:vAlign w:val="bottom"/>
            <w:hideMark/>
          </w:tcPr>
          <w:p w14:paraId="0DDD066A"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A160903: Stipendiranje studenata  </w:t>
            </w:r>
          </w:p>
        </w:tc>
      </w:tr>
      <w:tr w:rsidR="004747DB" w:rsidRPr="00CF6A56" w14:paraId="52287AFA" w14:textId="77777777" w:rsidTr="004747DB">
        <w:trPr>
          <w:trHeight w:val="1350"/>
          <w:jc w:val="center"/>
        </w:trPr>
        <w:tc>
          <w:tcPr>
            <w:tcW w:w="560" w:type="dxa"/>
            <w:tcBorders>
              <w:top w:val="nil"/>
              <w:left w:val="single" w:sz="4" w:space="0" w:color="auto"/>
              <w:bottom w:val="nil"/>
              <w:right w:val="nil"/>
            </w:tcBorders>
            <w:shd w:val="clear" w:color="D9D9D9" w:fill="D9D9D9"/>
            <w:vAlign w:val="bottom"/>
            <w:hideMark/>
          </w:tcPr>
          <w:p w14:paraId="3B5A26DA"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2100" w:type="dxa"/>
            <w:tcBorders>
              <w:top w:val="nil"/>
              <w:left w:val="nil"/>
              <w:bottom w:val="nil"/>
              <w:right w:val="nil"/>
            </w:tcBorders>
            <w:shd w:val="clear" w:color="D9D9D9" w:fill="D9D9D9"/>
            <w:vAlign w:val="bottom"/>
            <w:hideMark/>
          </w:tcPr>
          <w:p w14:paraId="0C9150CA"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Razvoj sportske infrastrukture i jačanje kapaciteta u sustavu sporta</w:t>
            </w:r>
          </w:p>
        </w:tc>
        <w:tc>
          <w:tcPr>
            <w:tcW w:w="1871" w:type="dxa"/>
            <w:tcBorders>
              <w:top w:val="nil"/>
              <w:left w:val="nil"/>
              <w:bottom w:val="nil"/>
              <w:right w:val="nil"/>
            </w:tcBorders>
            <w:shd w:val="clear" w:color="D9D9D9" w:fill="D9D9D9"/>
            <w:vAlign w:val="bottom"/>
            <w:hideMark/>
          </w:tcPr>
          <w:p w14:paraId="3DD515D2"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15.234.000,00 €</w:t>
            </w:r>
          </w:p>
        </w:tc>
        <w:tc>
          <w:tcPr>
            <w:tcW w:w="2268" w:type="dxa"/>
            <w:tcBorders>
              <w:top w:val="nil"/>
              <w:left w:val="nil"/>
              <w:bottom w:val="nil"/>
              <w:right w:val="nil"/>
            </w:tcBorders>
            <w:shd w:val="clear" w:color="D9D9D9" w:fill="D9D9D9"/>
            <w:vAlign w:val="bottom"/>
            <w:hideMark/>
          </w:tcPr>
          <w:p w14:paraId="32B2FB39"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1023 Rekonstrukcija, izgradnja i investicijsko održavanje objekata u vlasništvu Grada Gline                         1012 Razvoj sporta i rekreacije</w:t>
            </w:r>
          </w:p>
        </w:tc>
        <w:tc>
          <w:tcPr>
            <w:tcW w:w="4395" w:type="dxa"/>
            <w:tcBorders>
              <w:top w:val="nil"/>
              <w:left w:val="nil"/>
              <w:bottom w:val="nil"/>
              <w:right w:val="single" w:sz="4" w:space="0" w:color="auto"/>
            </w:tcBorders>
            <w:shd w:val="clear" w:color="D9D9D9" w:fill="D9D9D9"/>
            <w:vAlign w:val="bottom"/>
            <w:hideMark/>
          </w:tcPr>
          <w:p w14:paraId="175C7CB2"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A160303 Potrebe u sportu; K260301 Kapitalna ulaganja na ŠRC Banovac Glina</w:t>
            </w:r>
          </w:p>
        </w:tc>
      </w:tr>
      <w:tr w:rsidR="004747DB" w:rsidRPr="00CF6A56" w14:paraId="1DAFC68D" w14:textId="77777777" w:rsidTr="004747DB">
        <w:trPr>
          <w:trHeight w:val="540"/>
          <w:jc w:val="center"/>
        </w:trPr>
        <w:tc>
          <w:tcPr>
            <w:tcW w:w="560" w:type="dxa"/>
            <w:tcBorders>
              <w:top w:val="nil"/>
              <w:left w:val="single" w:sz="4" w:space="0" w:color="auto"/>
              <w:bottom w:val="nil"/>
              <w:right w:val="nil"/>
            </w:tcBorders>
            <w:vAlign w:val="bottom"/>
            <w:hideMark/>
          </w:tcPr>
          <w:p w14:paraId="76029924"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2100" w:type="dxa"/>
            <w:tcBorders>
              <w:top w:val="nil"/>
              <w:left w:val="nil"/>
              <w:bottom w:val="nil"/>
              <w:right w:val="nil"/>
            </w:tcBorders>
            <w:vAlign w:val="bottom"/>
            <w:hideMark/>
          </w:tcPr>
          <w:p w14:paraId="5CB9EF7D"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Promoviranje turističke ponude SMŽ</w:t>
            </w:r>
          </w:p>
        </w:tc>
        <w:tc>
          <w:tcPr>
            <w:tcW w:w="1871" w:type="dxa"/>
            <w:tcBorders>
              <w:top w:val="nil"/>
              <w:left w:val="nil"/>
              <w:bottom w:val="nil"/>
              <w:right w:val="nil"/>
            </w:tcBorders>
            <w:vAlign w:val="bottom"/>
            <w:hideMark/>
          </w:tcPr>
          <w:p w14:paraId="64258086"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30.500,00 €</w:t>
            </w:r>
          </w:p>
        </w:tc>
        <w:tc>
          <w:tcPr>
            <w:tcW w:w="2268" w:type="dxa"/>
            <w:tcBorders>
              <w:top w:val="nil"/>
              <w:left w:val="nil"/>
              <w:bottom w:val="nil"/>
              <w:right w:val="nil"/>
            </w:tcBorders>
            <w:vAlign w:val="bottom"/>
            <w:hideMark/>
          </w:tcPr>
          <w:p w14:paraId="0DC08706"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1007 Poticanje i razvoj turizma</w:t>
            </w:r>
          </w:p>
        </w:tc>
        <w:tc>
          <w:tcPr>
            <w:tcW w:w="4395" w:type="dxa"/>
            <w:tcBorders>
              <w:top w:val="nil"/>
              <w:left w:val="nil"/>
              <w:bottom w:val="nil"/>
              <w:right w:val="single" w:sz="4" w:space="0" w:color="auto"/>
            </w:tcBorders>
            <w:vAlign w:val="bottom"/>
            <w:hideMark/>
          </w:tcPr>
          <w:p w14:paraId="2E08ABB3"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A150303: Pomoći za razvoj turizma i lokalne zajednice</w:t>
            </w:r>
          </w:p>
        </w:tc>
      </w:tr>
      <w:tr w:rsidR="004747DB" w:rsidRPr="00CF6A56" w14:paraId="1DCFA671" w14:textId="77777777" w:rsidTr="004747DB">
        <w:trPr>
          <w:trHeight w:val="709"/>
          <w:jc w:val="center"/>
        </w:trPr>
        <w:tc>
          <w:tcPr>
            <w:tcW w:w="560" w:type="dxa"/>
            <w:tcBorders>
              <w:top w:val="nil"/>
              <w:left w:val="single" w:sz="4" w:space="0" w:color="auto"/>
              <w:bottom w:val="nil"/>
              <w:right w:val="nil"/>
            </w:tcBorders>
            <w:shd w:val="clear" w:color="D9D9D9" w:fill="D9D9D9"/>
            <w:vAlign w:val="bottom"/>
            <w:hideMark/>
          </w:tcPr>
          <w:p w14:paraId="7B60BE80"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w:t>
            </w:r>
          </w:p>
        </w:tc>
        <w:tc>
          <w:tcPr>
            <w:tcW w:w="2100" w:type="dxa"/>
            <w:tcBorders>
              <w:top w:val="nil"/>
              <w:left w:val="nil"/>
              <w:bottom w:val="nil"/>
              <w:right w:val="nil"/>
            </w:tcBorders>
            <w:shd w:val="clear" w:color="D9D9D9" w:fill="D9D9D9"/>
            <w:vAlign w:val="bottom"/>
            <w:hideMark/>
          </w:tcPr>
          <w:p w14:paraId="497925F1"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Poticanje razvoja kulture i očuvanja kulturne baštine</w:t>
            </w:r>
          </w:p>
        </w:tc>
        <w:tc>
          <w:tcPr>
            <w:tcW w:w="1871" w:type="dxa"/>
            <w:tcBorders>
              <w:top w:val="nil"/>
              <w:left w:val="nil"/>
              <w:bottom w:val="nil"/>
              <w:right w:val="nil"/>
            </w:tcBorders>
            <w:shd w:val="clear" w:color="D9D9D9" w:fill="D9D9D9"/>
            <w:vAlign w:val="bottom"/>
            <w:hideMark/>
          </w:tcPr>
          <w:p w14:paraId="47B168B0" w14:textId="48698382" w:rsidR="004747DB" w:rsidRPr="00CF6A56" w:rsidRDefault="004747DB" w:rsidP="004747D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15.</w:t>
            </w:r>
            <w:r w:rsidR="004C60AF" w:rsidRPr="00CF6A56">
              <w:rPr>
                <w:rFonts w:ascii="Aptos Narrow" w:eastAsia="Times New Roman" w:hAnsi="Aptos Narrow" w:cs="Times New Roman"/>
                <w:kern w:val="0"/>
                <w:sz w:val="20"/>
                <w:szCs w:val="20"/>
                <w:lang w:eastAsia="hr-HR"/>
                <w14:ligatures w14:val="none"/>
              </w:rPr>
              <w:t>4</w:t>
            </w:r>
            <w:r w:rsidRPr="00CF6A56">
              <w:rPr>
                <w:rFonts w:ascii="Aptos Narrow" w:eastAsia="Times New Roman" w:hAnsi="Aptos Narrow" w:cs="Times New Roman"/>
                <w:kern w:val="0"/>
                <w:sz w:val="20"/>
                <w:szCs w:val="20"/>
                <w:lang w:eastAsia="hr-HR"/>
                <w14:ligatures w14:val="none"/>
              </w:rPr>
              <w:t>33.9</w:t>
            </w:r>
            <w:r w:rsidR="004C60AF" w:rsidRPr="00CF6A56">
              <w:rPr>
                <w:rFonts w:ascii="Aptos Narrow" w:eastAsia="Times New Roman" w:hAnsi="Aptos Narrow" w:cs="Times New Roman"/>
                <w:kern w:val="0"/>
                <w:sz w:val="20"/>
                <w:szCs w:val="20"/>
                <w:lang w:eastAsia="hr-HR"/>
                <w14:ligatures w14:val="none"/>
              </w:rPr>
              <w:t>70</w:t>
            </w:r>
            <w:r w:rsidRPr="00CF6A56">
              <w:rPr>
                <w:rFonts w:ascii="Aptos Narrow" w:eastAsia="Times New Roman" w:hAnsi="Aptos Narrow" w:cs="Times New Roman"/>
                <w:kern w:val="0"/>
                <w:sz w:val="20"/>
                <w:szCs w:val="20"/>
                <w:lang w:eastAsia="hr-HR"/>
                <w14:ligatures w14:val="none"/>
              </w:rPr>
              <w:t>,00 €</w:t>
            </w:r>
          </w:p>
        </w:tc>
        <w:tc>
          <w:tcPr>
            <w:tcW w:w="2268" w:type="dxa"/>
            <w:tcBorders>
              <w:top w:val="nil"/>
              <w:left w:val="nil"/>
              <w:bottom w:val="nil"/>
              <w:right w:val="nil"/>
            </w:tcBorders>
            <w:shd w:val="clear" w:color="D9D9D9" w:fill="D9D9D9"/>
            <w:vAlign w:val="bottom"/>
            <w:hideMark/>
          </w:tcPr>
          <w:p w14:paraId="7C0A157B" w14:textId="77777777" w:rsidR="004747DB" w:rsidRPr="00CF6A56" w:rsidRDefault="004747DB" w:rsidP="006C2CB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 xml:space="preserve">1014 Promicanje kulture                                                      1023 Rekonstrukcija, izgradnja i investicijsko održavanje objekata u vlasništvu Grada Gline                               1025 Sanacija posljedica potresa                 </w:t>
            </w:r>
          </w:p>
        </w:tc>
        <w:tc>
          <w:tcPr>
            <w:tcW w:w="4395" w:type="dxa"/>
            <w:tcBorders>
              <w:top w:val="nil"/>
              <w:left w:val="nil"/>
              <w:bottom w:val="nil"/>
              <w:right w:val="single" w:sz="4" w:space="0" w:color="auto"/>
            </w:tcBorders>
            <w:shd w:val="clear" w:color="D9D9D9" w:fill="D9D9D9"/>
            <w:vAlign w:val="bottom"/>
            <w:hideMark/>
          </w:tcPr>
          <w:p w14:paraId="29E6FEF4"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K261201 Provedba mjera zaštite i cjelovita obnova zgrade Gradske uprave, Trg bana Josipa Jelačića 2, Glina ; K261202 Provedba mjera zaštite i cjelovita obnova zgrade uprave Trgovačkih društava, Petrinjska 4, Glina; K261203 Provedba mjera zaštite i cjelovita obnova uprave zgrade Crvenog križa, Trg dr. Franje Tuđmana 16 / Frankopanska 1, Glina; K261204 Provedba mjera zaštite i cjelovita obnova Kuće hrvatske himne, Ulica kneza Branimira 13,Glina; K261205 Provedba mjera zaštite i cjelovita obnova zgrade Kapelnikovog stana , Trg Petra Krešimira IV 2, Glina;  K261206 Provedba mjera zaštite i cjelovita obnova zgrade Stare ljekarne, Trg dr. Franje Tuđmana 17, Glina;  K261207 Provedba mjera zaštite i cjelovita obnova zgrade Stare pošte, Ulica Stjepana i Antuna Radića 11, Glina i K270003 Braniteljski dom A160313: Gradske manifestacije A160302: Ostale kulturne djelatnosti K260201 Opremanje Knjižnice i čitaonice Glina A160201 Knjižničarska djelatnost u Knjižnici i čitaonici Glina K260304 Unapređenje javne kulturne infrastrukture Grada Gline rekonstrukcijom i opremanjem Hrvatskog doma</w:t>
            </w:r>
          </w:p>
        </w:tc>
      </w:tr>
      <w:tr w:rsidR="004747DB" w:rsidRPr="00CF6A56" w14:paraId="78167357" w14:textId="77777777" w:rsidTr="004747DB">
        <w:trPr>
          <w:trHeight w:val="810"/>
          <w:jc w:val="center"/>
        </w:trPr>
        <w:tc>
          <w:tcPr>
            <w:tcW w:w="560" w:type="dxa"/>
            <w:tcBorders>
              <w:top w:val="nil"/>
              <w:left w:val="single" w:sz="4" w:space="0" w:color="auto"/>
              <w:bottom w:val="nil"/>
              <w:right w:val="nil"/>
            </w:tcBorders>
            <w:vAlign w:val="bottom"/>
            <w:hideMark/>
          </w:tcPr>
          <w:p w14:paraId="423101AF"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2100" w:type="dxa"/>
            <w:tcBorders>
              <w:top w:val="nil"/>
              <w:left w:val="nil"/>
              <w:bottom w:val="nil"/>
              <w:right w:val="nil"/>
            </w:tcBorders>
            <w:vAlign w:val="bottom"/>
            <w:hideMark/>
          </w:tcPr>
          <w:p w14:paraId="6D1A7F19"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Potpore razvoju poljoprivredne proizvodnje</w:t>
            </w:r>
          </w:p>
        </w:tc>
        <w:tc>
          <w:tcPr>
            <w:tcW w:w="1871" w:type="dxa"/>
            <w:tcBorders>
              <w:top w:val="nil"/>
              <w:left w:val="nil"/>
              <w:bottom w:val="nil"/>
              <w:right w:val="nil"/>
            </w:tcBorders>
            <w:vAlign w:val="bottom"/>
            <w:hideMark/>
          </w:tcPr>
          <w:p w14:paraId="2C8ACAD5"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315.000,00 €</w:t>
            </w:r>
          </w:p>
        </w:tc>
        <w:tc>
          <w:tcPr>
            <w:tcW w:w="2268" w:type="dxa"/>
            <w:tcBorders>
              <w:top w:val="nil"/>
              <w:left w:val="nil"/>
              <w:bottom w:val="nil"/>
              <w:right w:val="nil"/>
            </w:tcBorders>
            <w:vAlign w:val="bottom"/>
            <w:hideMark/>
          </w:tcPr>
          <w:p w14:paraId="639424D2"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1005 Potpora poljoprivredi</w:t>
            </w:r>
          </w:p>
        </w:tc>
        <w:tc>
          <w:tcPr>
            <w:tcW w:w="4395" w:type="dxa"/>
            <w:tcBorders>
              <w:top w:val="nil"/>
              <w:left w:val="nil"/>
              <w:bottom w:val="nil"/>
              <w:right w:val="single" w:sz="4" w:space="0" w:color="auto"/>
            </w:tcBorders>
            <w:vAlign w:val="bottom"/>
            <w:hideMark/>
          </w:tcPr>
          <w:p w14:paraId="45556527"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A150302 Pomoći poljoprivrednicima</w:t>
            </w:r>
          </w:p>
        </w:tc>
      </w:tr>
      <w:tr w:rsidR="004747DB" w:rsidRPr="00CF6A56" w14:paraId="4AB6C8E5" w14:textId="77777777" w:rsidTr="004747DB">
        <w:trPr>
          <w:trHeight w:val="540"/>
          <w:jc w:val="center"/>
        </w:trPr>
        <w:tc>
          <w:tcPr>
            <w:tcW w:w="560" w:type="dxa"/>
            <w:tcBorders>
              <w:top w:val="nil"/>
              <w:left w:val="single" w:sz="4" w:space="0" w:color="auto"/>
              <w:bottom w:val="nil"/>
              <w:right w:val="nil"/>
            </w:tcBorders>
            <w:shd w:val="clear" w:color="D9D9D9" w:fill="D9D9D9"/>
            <w:vAlign w:val="bottom"/>
            <w:hideMark/>
          </w:tcPr>
          <w:p w14:paraId="1053B935"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w:t>
            </w:r>
          </w:p>
        </w:tc>
        <w:tc>
          <w:tcPr>
            <w:tcW w:w="2100" w:type="dxa"/>
            <w:tcBorders>
              <w:top w:val="nil"/>
              <w:left w:val="nil"/>
              <w:bottom w:val="nil"/>
              <w:right w:val="nil"/>
            </w:tcBorders>
            <w:shd w:val="clear" w:color="D9D9D9" w:fill="D9D9D9"/>
            <w:vAlign w:val="bottom"/>
            <w:hideMark/>
          </w:tcPr>
          <w:p w14:paraId="76F4EF9B"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Razvoj socijalnih usluga</w:t>
            </w:r>
          </w:p>
        </w:tc>
        <w:tc>
          <w:tcPr>
            <w:tcW w:w="1871" w:type="dxa"/>
            <w:tcBorders>
              <w:top w:val="nil"/>
              <w:left w:val="nil"/>
              <w:bottom w:val="nil"/>
              <w:right w:val="nil"/>
            </w:tcBorders>
            <w:shd w:val="clear" w:color="D9D9D9" w:fill="D9D9D9"/>
            <w:vAlign w:val="bottom"/>
            <w:hideMark/>
          </w:tcPr>
          <w:p w14:paraId="2D9906D8"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319.650,00 €</w:t>
            </w:r>
          </w:p>
        </w:tc>
        <w:tc>
          <w:tcPr>
            <w:tcW w:w="2268" w:type="dxa"/>
            <w:tcBorders>
              <w:top w:val="nil"/>
              <w:left w:val="nil"/>
              <w:bottom w:val="nil"/>
              <w:right w:val="nil"/>
            </w:tcBorders>
            <w:shd w:val="clear" w:color="D9D9D9" w:fill="D9D9D9"/>
            <w:vAlign w:val="bottom"/>
            <w:hideMark/>
          </w:tcPr>
          <w:p w14:paraId="62A857EB"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1019 Socijalna skrb</w:t>
            </w:r>
          </w:p>
        </w:tc>
        <w:tc>
          <w:tcPr>
            <w:tcW w:w="4395" w:type="dxa"/>
            <w:tcBorders>
              <w:top w:val="nil"/>
              <w:left w:val="nil"/>
              <w:bottom w:val="nil"/>
              <w:right w:val="single" w:sz="4" w:space="0" w:color="auto"/>
            </w:tcBorders>
            <w:shd w:val="clear" w:color="D9D9D9" w:fill="D9D9D9"/>
            <w:vAlign w:val="bottom"/>
            <w:hideMark/>
          </w:tcPr>
          <w:p w14:paraId="6F41CF33"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A160501: Troškovi stanovanja,  A160502 Ostale pomoći za socijalnu zaštitu </w:t>
            </w:r>
          </w:p>
        </w:tc>
      </w:tr>
      <w:tr w:rsidR="004747DB" w:rsidRPr="00CF6A56" w14:paraId="3576ADE8" w14:textId="77777777" w:rsidTr="004747DB">
        <w:trPr>
          <w:trHeight w:val="1080"/>
          <w:jc w:val="center"/>
        </w:trPr>
        <w:tc>
          <w:tcPr>
            <w:tcW w:w="560" w:type="dxa"/>
            <w:tcBorders>
              <w:top w:val="nil"/>
              <w:left w:val="single" w:sz="4" w:space="0" w:color="auto"/>
              <w:bottom w:val="nil"/>
              <w:right w:val="nil"/>
            </w:tcBorders>
            <w:vAlign w:val="bottom"/>
            <w:hideMark/>
          </w:tcPr>
          <w:p w14:paraId="6145CC49"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w:t>
            </w:r>
          </w:p>
        </w:tc>
        <w:tc>
          <w:tcPr>
            <w:tcW w:w="2100" w:type="dxa"/>
            <w:tcBorders>
              <w:top w:val="nil"/>
              <w:left w:val="nil"/>
              <w:bottom w:val="nil"/>
              <w:right w:val="nil"/>
            </w:tcBorders>
            <w:vAlign w:val="bottom"/>
            <w:hideMark/>
          </w:tcPr>
          <w:p w14:paraId="4DBAF738"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Poticanje korištenja obnovljivih izvora energije</w:t>
            </w:r>
          </w:p>
        </w:tc>
        <w:tc>
          <w:tcPr>
            <w:tcW w:w="1871" w:type="dxa"/>
            <w:tcBorders>
              <w:top w:val="nil"/>
              <w:left w:val="nil"/>
              <w:bottom w:val="nil"/>
              <w:right w:val="nil"/>
            </w:tcBorders>
            <w:vAlign w:val="bottom"/>
            <w:hideMark/>
          </w:tcPr>
          <w:p w14:paraId="18AAEC00"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252.000,00 €</w:t>
            </w:r>
          </w:p>
        </w:tc>
        <w:tc>
          <w:tcPr>
            <w:tcW w:w="2268" w:type="dxa"/>
            <w:tcBorders>
              <w:top w:val="nil"/>
              <w:left w:val="nil"/>
              <w:bottom w:val="nil"/>
              <w:right w:val="nil"/>
            </w:tcBorders>
            <w:vAlign w:val="bottom"/>
            <w:hideMark/>
          </w:tcPr>
          <w:p w14:paraId="702C6881"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1023 Rekonstrukcija, izgradnja i investicijsko održavanje objekata u vlasništvu Grada Gline</w:t>
            </w:r>
          </w:p>
        </w:tc>
        <w:tc>
          <w:tcPr>
            <w:tcW w:w="4395" w:type="dxa"/>
            <w:tcBorders>
              <w:top w:val="nil"/>
              <w:left w:val="nil"/>
              <w:bottom w:val="nil"/>
              <w:right w:val="single" w:sz="4" w:space="0" w:color="auto"/>
            </w:tcBorders>
            <w:vAlign w:val="bottom"/>
            <w:hideMark/>
          </w:tcPr>
          <w:p w14:paraId="72B21904"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K270007 Ugradnja fotonaponskih elektrana na objekte u vlasništvu Grada Gline</w:t>
            </w:r>
          </w:p>
        </w:tc>
      </w:tr>
      <w:tr w:rsidR="004747DB" w:rsidRPr="00CF6A56" w14:paraId="69315803" w14:textId="77777777" w:rsidTr="004747DB">
        <w:trPr>
          <w:trHeight w:val="540"/>
          <w:jc w:val="center"/>
        </w:trPr>
        <w:tc>
          <w:tcPr>
            <w:tcW w:w="560" w:type="dxa"/>
            <w:tcBorders>
              <w:top w:val="nil"/>
              <w:left w:val="single" w:sz="4" w:space="0" w:color="auto"/>
              <w:bottom w:val="nil"/>
              <w:right w:val="nil"/>
            </w:tcBorders>
            <w:shd w:val="clear" w:color="D9D9D9" w:fill="D9D9D9"/>
            <w:vAlign w:val="bottom"/>
            <w:hideMark/>
          </w:tcPr>
          <w:p w14:paraId="24FA7613"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2100" w:type="dxa"/>
            <w:tcBorders>
              <w:top w:val="nil"/>
              <w:left w:val="nil"/>
              <w:bottom w:val="nil"/>
              <w:right w:val="nil"/>
            </w:tcBorders>
            <w:shd w:val="clear" w:color="D9D9D9" w:fill="D9D9D9"/>
            <w:vAlign w:val="bottom"/>
            <w:hideMark/>
          </w:tcPr>
          <w:p w14:paraId="379073BF"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Poboljšanje energetske učinkovitosti</w:t>
            </w:r>
          </w:p>
        </w:tc>
        <w:tc>
          <w:tcPr>
            <w:tcW w:w="1871" w:type="dxa"/>
            <w:tcBorders>
              <w:top w:val="nil"/>
              <w:left w:val="nil"/>
              <w:bottom w:val="nil"/>
              <w:right w:val="nil"/>
            </w:tcBorders>
            <w:shd w:val="clear" w:color="D9D9D9" w:fill="D9D9D9"/>
            <w:vAlign w:val="bottom"/>
            <w:hideMark/>
          </w:tcPr>
          <w:p w14:paraId="3BB52CBF"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1.750.000,00 €</w:t>
            </w:r>
          </w:p>
        </w:tc>
        <w:tc>
          <w:tcPr>
            <w:tcW w:w="2268" w:type="dxa"/>
            <w:tcBorders>
              <w:top w:val="nil"/>
              <w:left w:val="nil"/>
              <w:bottom w:val="nil"/>
              <w:right w:val="nil"/>
            </w:tcBorders>
            <w:shd w:val="clear" w:color="D9D9D9" w:fill="D9D9D9"/>
            <w:vAlign w:val="bottom"/>
            <w:hideMark/>
          </w:tcPr>
          <w:p w14:paraId="3082645E"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1008 Održavanje komunalne infrastrukture</w:t>
            </w:r>
          </w:p>
        </w:tc>
        <w:tc>
          <w:tcPr>
            <w:tcW w:w="4395" w:type="dxa"/>
            <w:tcBorders>
              <w:top w:val="nil"/>
              <w:left w:val="nil"/>
              <w:bottom w:val="nil"/>
              <w:right w:val="single" w:sz="4" w:space="0" w:color="auto"/>
            </w:tcBorders>
            <w:shd w:val="clear" w:color="D9D9D9" w:fill="D9D9D9"/>
            <w:vAlign w:val="bottom"/>
            <w:hideMark/>
          </w:tcPr>
          <w:p w14:paraId="155140D8"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A150205 Ulična rasvjeta</w:t>
            </w:r>
          </w:p>
        </w:tc>
      </w:tr>
      <w:tr w:rsidR="004747DB" w:rsidRPr="00CF6A56" w14:paraId="60837563" w14:textId="77777777" w:rsidTr="004747DB">
        <w:trPr>
          <w:trHeight w:val="1890"/>
          <w:jc w:val="center"/>
        </w:trPr>
        <w:tc>
          <w:tcPr>
            <w:tcW w:w="560" w:type="dxa"/>
            <w:tcBorders>
              <w:top w:val="nil"/>
              <w:left w:val="single" w:sz="4" w:space="0" w:color="auto"/>
              <w:bottom w:val="nil"/>
              <w:right w:val="nil"/>
            </w:tcBorders>
            <w:vAlign w:val="bottom"/>
            <w:hideMark/>
          </w:tcPr>
          <w:p w14:paraId="250A581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lastRenderedPageBreak/>
              <w:t>16</w:t>
            </w:r>
          </w:p>
        </w:tc>
        <w:tc>
          <w:tcPr>
            <w:tcW w:w="2100" w:type="dxa"/>
            <w:tcBorders>
              <w:top w:val="nil"/>
              <w:left w:val="nil"/>
              <w:bottom w:val="nil"/>
              <w:right w:val="nil"/>
            </w:tcBorders>
            <w:vAlign w:val="bottom"/>
            <w:hideMark/>
          </w:tcPr>
          <w:p w14:paraId="18E30F07"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Ulaganja u unaprjeđenje komunalne infrastrukture i usluga</w:t>
            </w:r>
          </w:p>
        </w:tc>
        <w:tc>
          <w:tcPr>
            <w:tcW w:w="1871" w:type="dxa"/>
            <w:tcBorders>
              <w:top w:val="nil"/>
              <w:left w:val="nil"/>
              <w:bottom w:val="nil"/>
              <w:right w:val="nil"/>
            </w:tcBorders>
            <w:vAlign w:val="bottom"/>
            <w:hideMark/>
          </w:tcPr>
          <w:p w14:paraId="59C445C0"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3.854.000,00 €</w:t>
            </w:r>
          </w:p>
        </w:tc>
        <w:tc>
          <w:tcPr>
            <w:tcW w:w="2268" w:type="dxa"/>
            <w:tcBorders>
              <w:top w:val="nil"/>
              <w:left w:val="nil"/>
              <w:bottom w:val="nil"/>
              <w:right w:val="nil"/>
            </w:tcBorders>
            <w:vAlign w:val="bottom"/>
            <w:hideMark/>
          </w:tcPr>
          <w:p w14:paraId="59B4B828" w14:textId="1949EB72"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1008 Održavanje komunalne infrastrukture       1011 Razvoj i upravljanje sustava vodoopskrbe, odvodnje i zaštite voda            1010 Prostorno ure</w:t>
            </w:r>
            <w:r w:rsidRPr="00CF6A56">
              <w:rPr>
                <w:rFonts w:ascii="Aptos Narrow" w:eastAsia="Times New Roman" w:hAnsi="Aptos Narrow" w:cs="Times New Roman"/>
                <w:kern w:val="0"/>
                <w:sz w:val="20"/>
                <w:szCs w:val="20"/>
                <w:lang w:eastAsia="hr-HR"/>
                <w14:ligatures w14:val="none"/>
              </w:rPr>
              <w:t xml:space="preserve">đenje i  </w:t>
            </w:r>
            <w:r w:rsidR="00101BF7" w:rsidRPr="00CF6A56">
              <w:rPr>
                <w:rFonts w:ascii="Aptos Narrow" w:eastAsia="Times New Roman" w:hAnsi="Aptos Narrow" w:cs="Times New Roman"/>
                <w:strike/>
                <w:kern w:val="0"/>
                <w:sz w:val="20"/>
                <w:szCs w:val="20"/>
                <w:lang w:eastAsia="hr-HR"/>
                <w14:ligatures w14:val="none"/>
              </w:rPr>
              <w:t xml:space="preserve"> </w:t>
            </w:r>
            <w:r w:rsidRPr="00CF6A56">
              <w:rPr>
                <w:rFonts w:ascii="Aptos Narrow" w:eastAsia="Times New Roman" w:hAnsi="Aptos Narrow" w:cs="Times New Roman"/>
                <w:kern w:val="0"/>
                <w:sz w:val="20"/>
                <w:szCs w:val="20"/>
                <w:lang w:eastAsia="hr-HR"/>
                <w14:ligatures w14:val="none"/>
              </w:rPr>
              <w:t>unaprjeđenje stanovanja</w:t>
            </w:r>
          </w:p>
        </w:tc>
        <w:tc>
          <w:tcPr>
            <w:tcW w:w="4395" w:type="dxa"/>
            <w:tcBorders>
              <w:top w:val="nil"/>
              <w:left w:val="nil"/>
              <w:bottom w:val="nil"/>
              <w:right w:val="single" w:sz="4" w:space="0" w:color="auto"/>
            </w:tcBorders>
            <w:vAlign w:val="bottom"/>
            <w:hideMark/>
          </w:tcPr>
          <w:p w14:paraId="0509B578"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A150201: Gospodarenje otpadom, A150202: Održavanje građevina javne odvodnje oborinskih voda, A150206 Održavanje i izgradnja vodovodne i kanalizacijske mreže, K250218 Dodatna ulaganja na gradskim grobljima</w:t>
            </w:r>
          </w:p>
        </w:tc>
      </w:tr>
      <w:tr w:rsidR="004747DB" w:rsidRPr="00CF6A56" w14:paraId="17D2E4F9" w14:textId="77777777" w:rsidTr="004747DB">
        <w:trPr>
          <w:trHeight w:val="1350"/>
          <w:jc w:val="center"/>
        </w:trPr>
        <w:tc>
          <w:tcPr>
            <w:tcW w:w="560" w:type="dxa"/>
            <w:tcBorders>
              <w:top w:val="nil"/>
              <w:left w:val="single" w:sz="4" w:space="0" w:color="auto"/>
              <w:bottom w:val="nil"/>
              <w:right w:val="nil"/>
            </w:tcBorders>
            <w:shd w:val="clear" w:color="D9D9D9" w:fill="D9D9D9"/>
            <w:vAlign w:val="bottom"/>
            <w:hideMark/>
          </w:tcPr>
          <w:p w14:paraId="2E3B4B08"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w:t>
            </w:r>
          </w:p>
        </w:tc>
        <w:tc>
          <w:tcPr>
            <w:tcW w:w="2100" w:type="dxa"/>
            <w:tcBorders>
              <w:top w:val="nil"/>
              <w:left w:val="nil"/>
              <w:bottom w:val="nil"/>
              <w:right w:val="nil"/>
            </w:tcBorders>
            <w:shd w:val="clear" w:color="D9D9D9" w:fill="D9D9D9"/>
            <w:vAlign w:val="bottom"/>
            <w:hideMark/>
          </w:tcPr>
          <w:p w14:paraId="33BA333F"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Unaprjeđenje sustava gospodarenja otpadom</w:t>
            </w:r>
          </w:p>
        </w:tc>
        <w:tc>
          <w:tcPr>
            <w:tcW w:w="1871" w:type="dxa"/>
            <w:tcBorders>
              <w:top w:val="nil"/>
              <w:left w:val="nil"/>
              <w:bottom w:val="nil"/>
              <w:right w:val="nil"/>
            </w:tcBorders>
            <w:shd w:val="clear" w:color="D9D9D9" w:fill="D9D9D9"/>
            <w:vAlign w:val="bottom"/>
            <w:hideMark/>
          </w:tcPr>
          <w:p w14:paraId="094CBA5A" w14:textId="415954FD" w:rsidR="004747DB" w:rsidRPr="00CF6A56" w:rsidRDefault="004C60AF"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9</w:t>
            </w:r>
            <w:r w:rsidR="004747DB" w:rsidRPr="00CF6A56">
              <w:rPr>
                <w:rFonts w:ascii="Aptos Narrow" w:eastAsia="Times New Roman" w:hAnsi="Aptos Narrow" w:cs="Times New Roman"/>
                <w:kern w:val="0"/>
                <w:sz w:val="20"/>
                <w:szCs w:val="20"/>
                <w:lang w:eastAsia="hr-HR"/>
                <w14:ligatures w14:val="none"/>
              </w:rPr>
              <w:t>.</w:t>
            </w:r>
            <w:r w:rsidRPr="00CF6A56">
              <w:rPr>
                <w:rFonts w:ascii="Aptos Narrow" w:eastAsia="Times New Roman" w:hAnsi="Aptos Narrow" w:cs="Times New Roman"/>
                <w:kern w:val="0"/>
                <w:sz w:val="20"/>
                <w:szCs w:val="20"/>
                <w:lang w:eastAsia="hr-HR"/>
                <w14:ligatures w14:val="none"/>
              </w:rPr>
              <w:t>7</w:t>
            </w:r>
            <w:r w:rsidR="004747DB" w:rsidRPr="00CF6A56">
              <w:rPr>
                <w:rFonts w:ascii="Aptos Narrow" w:eastAsia="Times New Roman" w:hAnsi="Aptos Narrow" w:cs="Times New Roman"/>
                <w:kern w:val="0"/>
                <w:sz w:val="20"/>
                <w:szCs w:val="20"/>
                <w:lang w:eastAsia="hr-HR"/>
                <w14:ligatures w14:val="none"/>
              </w:rPr>
              <w:t>14.000,00 €</w:t>
            </w:r>
          </w:p>
        </w:tc>
        <w:tc>
          <w:tcPr>
            <w:tcW w:w="2268" w:type="dxa"/>
            <w:tcBorders>
              <w:top w:val="nil"/>
              <w:left w:val="nil"/>
              <w:bottom w:val="nil"/>
              <w:right w:val="nil"/>
            </w:tcBorders>
            <w:shd w:val="clear" w:color="D9D9D9" w:fill="D9D9D9"/>
            <w:vAlign w:val="bottom"/>
            <w:hideMark/>
          </w:tcPr>
          <w:p w14:paraId="5F95C697"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1009 Zaštita okoliša</w:t>
            </w:r>
          </w:p>
        </w:tc>
        <w:tc>
          <w:tcPr>
            <w:tcW w:w="4395" w:type="dxa"/>
            <w:tcBorders>
              <w:top w:val="nil"/>
              <w:left w:val="nil"/>
              <w:bottom w:val="nil"/>
              <w:right w:val="single" w:sz="4" w:space="0" w:color="auto"/>
            </w:tcBorders>
            <w:shd w:val="clear" w:color="D9D9D9" w:fill="D9D9D9"/>
            <w:vAlign w:val="bottom"/>
            <w:hideMark/>
          </w:tcPr>
          <w:p w14:paraId="0FF07C07"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K250201 Sanacija odlagališta komunalnog otpada Gmajna, K250213 Zeleni otoci, mehanizacija i ostala komunalna oprema, K270001 Privremeno skladište u Majskom Trtniku građevinskog materijala nastalog uklanjanjem građevina nakon potresa, A150210 Planovi i programi iz područja zaštite okoliša</w:t>
            </w:r>
          </w:p>
        </w:tc>
      </w:tr>
      <w:tr w:rsidR="004747DB" w:rsidRPr="00CF6A56" w14:paraId="480A620F" w14:textId="77777777" w:rsidTr="004747DB">
        <w:trPr>
          <w:trHeight w:val="810"/>
          <w:jc w:val="center"/>
        </w:trPr>
        <w:tc>
          <w:tcPr>
            <w:tcW w:w="560" w:type="dxa"/>
            <w:tcBorders>
              <w:top w:val="nil"/>
              <w:left w:val="single" w:sz="4" w:space="0" w:color="auto"/>
              <w:bottom w:val="nil"/>
              <w:right w:val="nil"/>
            </w:tcBorders>
            <w:vAlign w:val="bottom"/>
            <w:hideMark/>
          </w:tcPr>
          <w:p w14:paraId="10A6E26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18</w:t>
            </w:r>
          </w:p>
        </w:tc>
        <w:tc>
          <w:tcPr>
            <w:tcW w:w="2100" w:type="dxa"/>
            <w:tcBorders>
              <w:top w:val="nil"/>
              <w:left w:val="nil"/>
              <w:bottom w:val="nil"/>
              <w:right w:val="nil"/>
            </w:tcBorders>
            <w:vAlign w:val="bottom"/>
            <w:hideMark/>
          </w:tcPr>
          <w:p w14:paraId="6D492B63"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Održivo upravljanje sustavom civilne zaštite i zaštite od požara</w:t>
            </w:r>
          </w:p>
        </w:tc>
        <w:tc>
          <w:tcPr>
            <w:tcW w:w="1871" w:type="dxa"/>
            <w:tcBorders>
              <w:top w:val="nil"/>
              <w:left w:val="nil"/>
              <w:bottom w:val="nil"/>
              <w:right w:val="nil"/>
            </w:tcBorders>
            <w:vAlign w:val="bottom"/>
            <w:hideMark/>
          </w:tcPr>
          <w:p w14:paraId="2B127338"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402.500,00 €</w:t>
            </w:r>
          </w:p>
        </w:tc>
        <w:tc>
          <w:tcPr>
            <w:tcW w:w="2268" w:type="dxa"/>
            <w:tcBorders>
              <w:top w:val="nil"/>
              <w:left w:val="nil"/>
              <w:bottom w:val="nil"/>
              <w:right w:val="nil"/>
            </w:tcBorders>
            <w:vAlign w:val="bottom"/>
            <w:hideMark/>
          </w:tcPr>
          <w:p w14:paraId="7DDB07BA"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1003 Organiziranje i provođenje zaštite i spašavanja</w:t>
            </w:r>
          </w:p>
        </w:tc>
        <w:tc>
          <w:tcPr>
            <w:tcW w:w="4395" w:type="dxa"/>
            <w:tcBorders>
              <w:top w:val="nil"/>
              <w:left w:val="nil"/>
              <w:bottom w:val="nil"/>
              <w:right w:val="single" w:sz="4" w:space="0" w:color="auto"/>
            </w:tcBorders>
            <w:vAlign w:val="bottom"/>
            <w:hideMark/>
          </w:tcPr>
          <w:p w14:paraId="56C46959"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A160602: Vatrogasna zajednica Grada Gline, A160601: Hrvatska gorska služba spašavanja – stanica Novska  </w:t>
            </w:r>
            <w:r w:rsidRPr="00CF6A56">
              <w:rPr>
                <w:rFonts w:ascii="Aptos Narrow" w:eastAsia="Times New Roman" w:hAnsi="Aptos Narrow" w:cs="Times New Roman"/>
                <w:color w:val="000000"/>
                <w:kern w:val="0"/>
                <w:sz w:val="20"/>
                <w:szCs w:val="20"/>
                <w:lang w:eastAsia="hr-HR"/>
                <w14:ligatures w14:val="none"/>
              </w:rPr>
              <w:br/>
              <w:t xml:space="preserve">K260601 Civilna zaštita                         </w:t>
            </w:r>
          </w:p>
        </w:tc>
      </w:tr>
      <w:tr w:rsidR="004747DB" w:rsidRPr="00CF6A56" w14:paraId="1BD6341D" w14:textId="77777777" w:rsidTr="004747DB">
        <w:trPr>
          <w:trHeight w:val="810"/>
          <w:jc w:val="center"/>
        </w:trPr>
        <w:tc>
          <w:tcPr>
            <w:tcW w:w="560" w:type="dxa"/>
            <w:tcBorders>
              <w:top w:val="nil"/>
              <w:left w:val="single" w:sz="4" w:space="0" w:color="auto"/>
              <w:bottom w:val="nil"/>
              <w:right w:val="nil"/>
            </w:tcBorders>
            <w:shd w:val="clear" w:color="D9D9D9" w:fill="D9D9D9"/>
            <w:vAlign w:val="bottom"/>
            <w:hideMark/>
          </w:tcPr>
          <w:p w14:paraId="5160B469"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w:t>
            </w:r>
          </w:p>
        </w:tc>
        <w:tc>
          <w:tcPr>
            <w:tcW w:w="2100" w:type="dxa"/>
            <w:tcBorders>
              <w:top w:val="nil"/>
              <w:left w:val="nil"/>
              <w:bottom w:val="nil"/>
              <w:right w:val="nil"/>
            </w:tcBorders>
            <w:shd w:val="clear" w:color="D9D9D9" w:fill="D9D9D9"/>
            <w:vAlign w:val="bottom"/>
            <w:hideMark/>
          </w:tcPr>
          <w:p w14:paraId="05F60D9E"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Jačanje sustava zaštite od prirodnih katastrofa na području županije</w:t>
            </w:r>
          </w:p>
        </w:tc>
        <w:tc>
          <w:tcPr>
            <w:tcW w:w="1871" w:type="dxa"/>
            <w:tcBorders>
              <w:top w:val="nil"/>
              <w:left w:val="nil"/>
              <w:bottom w:val="nil"/>
              <w:right w:val="nil"/>
            </w:tcBorders>
            <w:shd w:val="clear" w:color="D9D9D9" w:fill="D9D9D9"/>
            <w:vAlign w:val="bottom"/>
            <w:hideMark/>
          </w:tcPr>
          <w:p w14:paraId="4B752856"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20.000,00 €</w:t>
            </w:r>
          </w:p>
        </w:tc>
        <w:tc>
          <w:tcPr>
            <w:tcW w:w="2268" w:type="dxa"/>
            <w:tcBorders>
              <w:top w:val="nil"/>
              <w:left w:val="nil"/>
              <w:bottom w:val="nil"/>
              <w:right w:val="nil"/>
            </w:tcBorders>
            <w:shd w:val="clear" w:color="D9D9D9" w:fill="D9D9D9"/>
            <w:vAlign w:val="bottom"/>
            <w:hideMark/>
          </w:tcPr>
          <w:p w14:paraId="68993F16"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1005 Potpore poljoprivredi</w:t>
            </w:r>
          </w:p>
        </w:tc>
        <w:tc>
          <w:tcPr>
            <w:tcW w:w="4395" w:type="dxa"/>
            <w:tcBorders>
              <w:top w:val="nil"/>
              <w:left w:val="nil"/>
              <w:bottom w:val="nil"/>
              <w:right w:val="single" w:sz="4" w:space="0" w:color="auto"/>
            </w:tcBorders>
            <w:shd w:val="clear" w:color="D9D9D9" w:fill="D9D9D9"/>
            <w:vAlign w:val="bottom"/>
            <w:hideMark/>
          </w:tcPr>
          <w:p w14:paraId="5A1612A5"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 A150305 Troškovi vezani uz elementarne nepogode</w:t>
            </w:r>
          </w:p>
        </w:tc>
      </w:tr>
      <w:tr w:rsidR="004747DB" w:rsidRPr="00CF6A56" w14:paraId="7B00FEAC" w14:textId="77777777" w:rsidTr="004747DB">
        <w:trPr>
          <w:trHeight w:val="1080"/>
          <w:jc w:val="center"/>
        </w:trPr>
        <w:tc>
          <w:tcPr>
            <w:tcW w:w="560" w:type="dxa"/>
            <w:tcBorders>
              <w:top w:val="nil"/>
              <w:left w:val="single" w:sz="4" w:space="0" w:color="auto"/>
              <w:bottom w:val="nil"/>
              <w:right w:val="nil"/>
            </w:tcBorders>
            <w:vAlign w:val="bottom"/>
            <w:hideMark/>
          </w:tcPr>
          <w:p w14:paraId="0399ECCB"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w:t>
            </w:r>
          </w:p>
        </w:tc>
        <w:tc>
          <w:tcPr>
            <w:tcW w:w="2100" w:type="dxa"/>
            <w:tcBorders>
              <w:top w:val="nil"/>
              <w:left w:val="nil"/>
              <w:bottom w:val="nil"/>
              <w:right w:val="nil"/>
            </w:tcBorders>
            <w:vAlign w:val="bottom"/>
            <w:hideMark/>
          </w:tcPr>
          <w:p w14:paraId="431DDA53"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Poticanje i razvoj međumjesnog putničkog prijevoza (autobus, željeznica)</w:t>
            </w:r>
          </w:p>
        </w:tc>
        <w:tc>
          <w:tcPr>
            <w:tcW w:w="1871" w:type="dxa"/>
            <w:tcBorders>
              <w:top w:val="nil"/>
              <w:left w:val="nil"/>
              <w:bottom w:val="nil"/>
              <w:right w:val="nil"/>
            </w:tcBorders>
            <w:vAlign w:val="bottom"/>
            <w:hideMark/>
          </w:tcPr>
          <w:p w14:paraId="6B4D6CEE"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2.949.000,00 €</w:t>
            </w:r>
          </w:p>
        </w:tc>
        <w:tc>
          <w:tcPr>
            <w:tcW w:w="2268" w:type="dxa"/>
            <w:tcBorders>
              <w:top w:val="nil"/>
              <w:left w:val="nil"/>
              <w:bottom w:val="nil"/>
              <w:right w:val="nil"/>
            </w:tcBorders>
            <w:vAlign w:val="bottom"/>
            <w:hideMark/>
          </w:tcPr>
          <w:p w14:paraId="1458CAF1" w14:textId="260D86E9"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1010 Prostorno </w:t>
            </w:r>
            <w:r w:rsidRPr="00CF6A56">
              <w:rPr>
                <w:rFonts w:ascii="Aptos Narrow" w:eastAsia="Times New Roman" w:hAnsi="Aptos Narrow" w:cs="Times New Roman"/>
                <w:kern w:val="0"/>
                <w:sz w:val="20"/>
                <w:szCs w:val="20"/>
                <w:lang w:eastAsia="hr-HR"/>
                <w14:ligatures w14:val="none"/>
              </w:rPr>
              <w:t xml:space="preserve">uređenje i unaprjeđenje stanovanja                                                  10069 Razvoj i sigurnost </w:t>
            </w:r>
            <w:r w:rsidRPr="00CF6A56">
              <w:rPr>
                <w:rFonts w:ascii="Aptos Narrow" w:eastAsia="Times New Roman" w:hAnsi="Aptos Narrow" w:cs="Times New Roman"/>
                <w:color w:val="000000"/>
                <w:kern w:val="0"/>
                <w:sz w:val="20"/>
                <w:szCs w:val="20"/>
                <w:lang w:eastAsia="hr-HR"/>
                <w14:ligatures w14:val="none"/>
              </w:rPr>
              <w:t>prometa</w:t>
            </w:r>
          </w:p>
        </w:tc>
        <w:tc>
          <w:tcPr>
            <w:tcW w:w="4395" w:type="dxa"/>
            <w:tcBorders>
              <w:top w:val="nil"/>
              <w:left w:val="nil"/>
              <w:bottom w:val="nil"/>
              <w:right w:val="single" w:sz="4" w:space="0" w:color="auto"/>
            </w:tcBorders>
            <w:vAlign w:val="bottom"/>
            <w:hideMark/>
          </w:tcPr>
          <w:p w14:paraId="2D6E495B"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A160506 Sufinanciranje linijskog prijevoza, K250222 Kupnja nadstrešnica za autobusna ugibališta, K270002 Autobusno stajalište s pratećim sadržajima</w:t>
            </w:r>
          </w:p>
        </w:tc>
      </w:tr>
      <w:tr w:rsidR="004747DB" w:rsidRPr="00CF6A56" w14:paraId="2265F8A4" w14:textId="77777777" w:rsidTr="004747DB">
        <w:trPr>
          <w:trHeight w:val="2700"/>
          <w:jc w:val="center"/>
        </w:trPr>
        <w:tc>
          <w:tcPr>
            <w:tcW w:w="560" w:type="dxa"/>
            <w:tcBorders>
              <w:top w:val="nil"/>
              <w:left w:val="single" w:sz="4" w:space="0" w:color="auto"/>
              <w:bottom w:val="nil"/>
              <w:right w:val="nil"/>
            </w:tcBorders>
            <w:shd w:val="clear" w:color="D9D9D9" w:fill="D9D9D9"/>
            <w:vAlign w:val="bottom"/>
            <w:hideMark/>
          </w:tcPr>
          <w:p w14:paraId="70370BC9"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21</w:t>
            </w:r>
          </w:p>
        </w:tc>
        <w:tc>
          <w:tcPr>
            <w:tcW w:w="2100" w:type="dxa"/>
            <w:tcBorders>
              <w:top w:val="nil"/>
              <w:left w:val="nil"/>
              <w:bottom w:val="nil"/>
              <w:right w:val="nil"/>
            </w:tcBorders>
            <w:shd w:val="clear" w:color="D9D9D9" w:fill="D9D9D9"/>
            <w:vAlign w:val="bottom"/>
            <w:hideMark/>
          </w:tcPr>
          <w:p w14:paraId="0ACC0F3D"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Provedba ulaganja u cestovnu infrastrukturu</w:t>
            </w:r>
          </w:p>
        </w:tc>
        <w:tc>
          <w:tcPr>
            <w:tcW w:w="1871" w:type="dxa"/>
            <w:tcBorders>
              <w:top w:val="nil"/>
              <w:left w:val="nil"/>
              <w:bottom w:val="nil"/>
              <w:right w:val="nil"/>
            </w:tcBorders>
            <w:shd w:val="clear" w:color="D9D9D9" w:fill="D9D9D9"/>
            <w:vAlign w:val="bottom"/>
            <w:hideMark/>
          </w:tcPr>
          <w:p w14:paraId="51715C51" w14:textId="721854EA" w:rsidR="004747DB" w:rsidRPr="00CF6A56" w:rsidRDefault="004747DB" w:rsidP="004747D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20.077.76</w:t>
            </w:r>
            <w:r w:rsidR="004C60AF" w:rsidRPr="00CF6A56">
              <w:rPr>
                <w:rFonts w:ascii="Aptos Narrow" w:eastAsia="Times New Roman" w:hAnsi="Aptos Narrow" w:cs="Times New Roman"/>
                <w:kern w:val="0"/>
                <w:sz w:val="20"/>
                <w:szCs w:val="20"/>
                <w:lang w:eastAsia="hr-HR"/>
                <w14:ligatures w14:val="none"/>
              </w:rPr>
              <w:t>7</w:t>
            </w:r>
            <w:r w:rsidRPr="00CF6A56">
              <w:rPr>
                <w:rFonts w:ascii="Aptos Narrow" w:eastAsia="Times New Roman" w:hAnsi="Aptos Narrow" w:cs="Times New Roman"/>
                <w:kern w:val="0"/>
                <w:sz w:val="20"/>
                <w:szCs w:val="20"/>
                <w:lang w:eastAsia="hr-HR"/>
                <w14:ligatures w14:val="none"/>
              </w:rPr>
              <w:t>,00 €</w:t>
            </w:r>
          </w:p>
        </w:tc>
        <w:tc>
          <w:tcPr>
            <w:tcW w:w="2268" w:type="dxa"/>
            <w:tcBorders>
              <w:top w:val="nil"/>
              <w:left w:val="nil"/>
              <w:bottom w:val="nil"/>
              <w:right w:val="nil"/>
            </w:tcBorders>
            <w:shd w:val="clear" w:color="D9D9D9" w:fill="D9D9D9"/>
            <w:vAlign w:val="bottom"/>
            <w:hideMark/>
          </w:tcPr>
          <w:p w14:paraId="04EF825F" w14:textId="77777777" w:rsidR="004747DB" w:rsidRPr="00CF6A56" w:rsidRDefault="004747DB" w:rsidP="006C2CB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1006 Razvoj i sigurnost prometa                              1008 Održavanje komunalne infrastrukture        1010 Prostorno uređenje i unaprjeđenje stanovanja                                                1025 Sanacija posljedica potresa</w:t>
            </w:r>
          </w:p>
        </w:tc>
        <w:tc>
          <w:tcPr>
            <w:tcW w:w="4395" w:type="dxa"/>
            <w:tcBorders>
              <w:top w:val="nil"/>
              <w:left w:val="nil"/>
              <w:bottom w:val="nil"/>
              <w:right w:val="single" w:sz="4" w:space="0" w:color="auto"/>
            </w:tcBorders>
            <w:shd w:val="clear" w:color="D9D9D9" w:fill="D9D9D9"/>
            <w:vAlign w:val="bottom"/>
            <w:hideMark/>
          </w:tcPr>
          <w:p w14:paraId="73691C0C"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K250217 Rekonstrukcija i izgradnja nerazvrstanih cesta na području Grada Gline, A150204 Tekuće i investicijsko održavanje cesta, T161202 Sanacija nerazvrstanih cesta oštećenih potresom, K250228 Izgradnja biciklističko pješačkih staza s pratećom infrastrukturom u Gradu Glini, T161214 Vraćanje u ispravno radno stanje infrastrukture  i pogona u području prijevoza oštećenih u potresu na području Grada Gline, K270004 Uređenje pješačkih površina i komunalno opremanje - Trg bana Josipa Jelačića 1, A150212 Uređenje prometa na području Grada Gline           </w:t>
            </w:r>
          </w:p>
        </w:tc>
      </w:tr>
      <w:tr w:rsidR="004747DB" w:rsidRPr="00CF6A56" w14:paraId="3FA20E76" w14:textId="77777777" w:rsidTr="004747DB">
        <w:trPr>
          <w:trHeight w:val="1620"/>
          <w:jc w:val="center"/>
        </w:trPr>
        <w:tc>
          <w:tcPr>
            <w:tcW w:w="560" w:type="dxa"/>
            <w:tcBorders>
              <w:top w:val="nil"/>
              <w:left w:val="single" w:sz="4" w:space="0" w:color="auto"/>
              <w:bottom w:val="nil"/>
              <w:right w:val="nil"/>
            </w:tcBorders>
            <w:vAlign w:val="bottom"/>
            <w:hideMark/>
          </w:tcPr>
          <w:p w14:paraId="3D005DDB"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22</w:t>
            </w:r>
          </w:p>
        </w:tc>
        <w:tc>
          <w:tcPr>
            <w:tcW w:w="2100" w:type="dxa"/>
            <w:tcBorders>
              <w:top w:val="nil"/>
              <w:left w:val="nil"/>
              <w:bottom w:val="nil"/>
              <w:right w:val="nil"/>
            </w:tcBorders>
            <w:vAlign w:val="bottom"/>
            <w:hideMark/>
          </w:tcPr>
          <w:p w14:paraId="521D6FD4"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Optimizacija i digitalizacija usluga i procesa javne uprave i korištenje informacijsko-komunikacijskih tehnologija</w:t>
            </w:r>
          </w:p>
        </w:tc>
        <w:tc>
          <w:tcPr>
            <w:tcW w:w="1871" w:type="dxa"/>
            <w:tcBorders>
              <w:top w:val="nil"/>
              <w:left w:val="nil"/>
              <w:bottom w:val="nil"/>
              <w:right w:val="nil"/>
            </w:tcBorders>
            <w:vAlign w:val="bottom"/>
            <w:hideMark/>
          </w:tcPr>
          <w:p w14:paraId="4E57E69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219.000,00 €</w:t>
            </w:r>
          </w:p>
        </w:tc>
        <w:tc>
          <w:tcPr>
            <w:tcW w:w="2268" w:type="dxa"/>
            <w:tcBorders>
              <w:top w:val="nil"/>
              <w:left w:val="nil"/>
              <w:bottom w:val="nil"/>
              <w:right w:val="nil"/>
            </w:tcBorders>
            <w:vAlign w:val="bottom"/>
            <w:hideMark/>
          </w:tcPr>
          <w:p w14:paraId="1D3703A2"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1001 Javna uprava i administracija Jedinstvenog upravnog odjela                                                                 1010 Prostorno uređenje i unaprjeđenje stanovanja</w:t>
            </w:r>
          </w:p>
        </w:tc>
        <w:tc>
          <w:tcPr>
            <w:tcW w:w="4395" w:type="dxa"/>
            <w:tcBorders>
              <w:top w:val="nil"/>
              <w:left w:val="nil"/>
              <w:bottom w:val="nil"/>
              <w:right w:val="single" w:sz="4" w:space="0" w:color="auto"/>
            </w:tcBorders>
            <w:vAlign w:val="bottom"/>
            <w:hideMark/>
          </w:tcPr>
          <w:p w14:paraId="62931539"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K220101 Unaprjeđenje opremljenosti uprave, A150222 Korištenje aplikacijskog sustava pip GIS u Gradu Glini  i digitalizacija</w:t>
            </w:r>
          </w:p>
        </w:tc>
      </w:tr>
      <w:tr w:rsidR="004747DB" w:rsidRPr="00CF6A56" w14:paraId="2F88A560" w14:textId="77777777" w:rsidTr="004747DB">
        <w:trPr>
          <w:trHeight w:val="810"/>
          <w:jc w:val="center"/>
        </w:trPr>
        <w:tc>
          <w:tcPr>
            <w:tcW w:w="560" w:type="dxa"/>
            <w:tcBorders>
              <w:top w:val="nil"/>
              <w:left w:val="single" w:sz="4" w:space="0" w:color="auto"/>
              <w:bottom w:val="nil"/>
              <w:right w:val="nil"/>
            </w:tcBorders>
            <w:shd w:val="clear" w:color="D9D9D9" w:fill="D9D9D9"/>
            <w:vAlign w:val="bottom"/>
            <w:hideMark/>
          </w:tcPr>
          <w:p w14:paraId="4711AE24"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23</w:t>
            </w:r>
          </w:p>
        </w:tc>
        <w:tc>
          <w:tcPr>
            <w:tcW w:w="2100" w:type="dxa"/>
            <w:tcBorders>
              <w:top w:val="nil"/>
              <w:left w:val="nil"/>
              <w:bottom w:val="nil"/>
              <w:right w:val="nil"/>
            </w:tcBorders>
            <w:shd w:val="clear" w:color="D9D9D9" w:fill="D9D9D9"/>
            <w:vAlign w:val="bottom"/>
            <w:hideMark/>
          </w:tcPr>
          <w:p w14:paraId="0C527CCA"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Jačanje kapaciteta javne uprave</w:t>
            </w:r>
          </w:p>
        </w:tc>
        <w:tc>
          <w:tcPr>
            <w:tcW w:w="1871" w:type="dxa"/>
            <w:tcBorders>
              <w:top w:val="nil"/>
              <w:left w:val="nil"/>
              <w:bottom w:val="nil"/>
              <w:right w:val="nil"/>
            </w:tcBorders>
            <w:shd w:val="clear" w:color="D9D9D9" w:fill="D9D9D9"/>
            <w:vAlign w:val="bottom"/>
            <w:hideMark/>
          </w:tcPr>
          <w:p w14:paraId="5389FF76" w14:textId="1BEF5E51" w:rsidR="004747DB" w:rsidRPr="00CF6A56" w:rsidRDefault="004C60AF" w:rsidP="004747D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8</w:t>
            </w:r>
            <w:r w:rsidR="004747DB" w:rsidRPr="00CF6A56">
              <w:rPr>
                <w:rFonts w:ascii="Aptos Narrow" w:eastAsia="Times New Roman" w:hAnsi="Aptos Narrow" w:cs="Times New Roman"/>
                <w:kern w:val="0"/>
                <w:sz w:val="20"/>
                <w:szCs w:val="20"/>
                <w:lang w:eastAsia="hr-HR"/>
                <w14:ligatures w14:val="none"/>
              </w:rPr>
              <w:t>.</w:t>
            </w:r>
            <w:r w:rsidRPr="00CF6A56">
              <w:rPr>
                <w:rFonts w:ascii="Aptos Narrow" w:eastAsia="Times New Roman" w:hAnsi="Aptos Narrow" w:cs="Times New Roman"/>
                <w:kern w:val="0"/>
                <w:sz w:val="20"/>
                <w:szCs w:val="20"/>
                <w:lang w:eastAsia="hr-HR"/>
                <w14:ligatures w14:val="none"/>
              </w:rPr>
              <w:t>935</w:t>
            </w:r>
            <w:r w:rsidR="004747DB" w:rsidRPr="00CF6A56">
              <w:rPr>
                <w:rFonts w:ascii="Aptos Narrow" w:eastAsia="Times New Roman" w:hAnsi="Aptos Narrow" w:cs="Times New Roman"/>
                <w:kern w:val="0"/>
                <w:sz w:val="20"/>
                <w:szCs w:val="20"/>
                <w:lang w:eastAsia="hr-HR"/>
                <w14:ligatures w14:val="none"/>
              </w:rPr>
              <w:t>.</w:t>
            </w:r>
            <w:r w:rsidRPr="00CF6A56">
              <w:rPr>
                <w:rFonts w:ascii="Aptos Narrow" w:eastAsia="Times New Roman" w:hAnsi="Aptos Narrow" w:cs="Times New Roman"/>
                <w:kern w:val="0"/>
                <w:sz w:val="20"/>
                <w:szCs w:val="20"/>
                <w:lang w:eastAsia="hr-HR"/>
                <w14:ligatures w14:val="none"/>
              </w:rPr>
              <w:t>30</w:t>
            </w:r>
            <w:r w:rsidR="004747DB" w:rsidRPr="00CF6A56">
              <w:rPr>
                <w:rFonts w:ascii="Aptos Narrow" w:eastAsia="Times New Roman" w:hAnsi="Aptos Narrow" w:cs="Times New Roman"/>
                <w:kern w:val="0"/>
                <w:sz w:val="20"/>
                <w:szCs w:val="20"/>
                <w:lang w:eastAsia="hr-HR"/>
                <w14:ligatures w14:val="none"/>
              </w:rPr>
              <w:t>6,00 €</w:t>
            </w:r>
          </w:p>
        </w:tc>
        <w:tc>
          <w:tcPr>
            <w:tcW w:w="2268" w:type="dxa"/>
            <w:tcBorders>
              <w:top w:val="nil"/>
              <w:left w:val="nil"/>
              <w:bottom w:val="nil"/>
              <w:right w:val="nil"/>
            </w:tcBorders>
            <w:shd w:val="clear" w:color="D9D9D9" w:fill="D9D9D9"/>
            <w:vAlign w:val="bottom"/>
            <w:hideMark/>
          </w:tcPr>
          <w:p w14:paraId="701A46E7"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1001 Javna uprava i administracija Jedinstvenog upravnog odjela  </w:t>
            </w:r>
          </w:p>
        </w:tc>
        <w:tc>
          <w:tcPr>
            <w:tcW w:w="4395" w:type="dxa"/>
            <w:tcBorders>
              <w:top w:val="nil"/>
              <w:left w:val="nil"/>
              <w:bottom w:val="nil"/>
              <w:right w:val="single" w:sz="4" w:space="0" w:color="auto"/>
            </w:tcBorders>
            <w:shd w:val="clear" w:color="D9D9D9" w:fill="D9D9D9"/>
            <w:vAlign w:val="bottom"/>
            <w:hideMark/>
          </w:tcPr>
          <w:p w14:paraId="3B1F017B"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A120101 Administracija i upravljanje</w:t>
            </w:r>
          </w:p>
        </w:tc>
      </w:tr>
      <w:tr w:rsidR="004747DB" w:rsidRPr="00CF6A56" w14:paraId="271C9206" w14:textId="77777777" w:rsidTr="004747DB">
        <w:trPr>
          <w:trHeight w:val="1080"/>
          <w:jc w:val="center"/>
        </w:trPr>
        <w:tc>
          <w:tcPr>
            <w:tcW w:w="560" w:type="dxa"/>
            <w:tcBorders>
              <w:top w:val="nil"/>
              <w:left w:val="single" w:sz="4" w:space="0" w:color="auto"/>
              <w:bottom w:val="nil"/>
              <w:right w:val="nil"/>
            </w:tcBorders>
            <w:vAlign w:val="bottom"/>
            <w:hideMark/>
          </w:tcPr>
          <w:p w14:paraId="283D179D"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w:t>
            </w:r>
          </w:p>
        </w:tc>
        <w:tc>
          <w:tcPr>
            <w:tcW w:w="2100" w:type="dxa"/>
            <w:tcBorders>
              <w:top w:val="nil"/>
              <w:left w:val="nil"/>
              <w:bottom w:val="nil"/>
              <w:right w:val="nil"/>
            </w:tcBorders>
            <w:vAlign w:val="bottom"/>
            <w:hideMark/>
          </w:tcPr>
          <w:p w14:paraId="4ABF9D4E"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Unaprjeđenje učinkovitosti sustava upravljanja imovinom i prostorom županije</w:t>
            </w:r>
          </w:p>
        </w:tc>
        <w:tc>
          <w:tcPr>
            <w:tcW w:w="1871" w:type="dxa"/>
            <w:tcBorders>
              <w:top w:val="nil"/>
              <w:left w:val="nil"/>
              <w:bottom w:val="nil"/>
              <w:right w:val="nil"/>
            </w:tcBorders>
            <w:vAlign w:val="bottom"/>
            <w:hideMark/>
          </w:tcPr>
          <w:p w14:paraId="340286D0" w14:textId="045AC239" w:rsidR="004747DB" w:rsidRPr="00CF6A56" w:rsidRDefault="004C60AF" w:rsidP="004747D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590</w:t>
            </w:r>
            <w:r w:rsidR="004747DB" w:rsidRPr="00CF6A56">
              <w:rPr>
                <w:rFonts w:ascii="Aptos Narrow" w:eastAsia="Times New Roman" w:hAnsi="Aptos Narrow" w:cs="Times New Roman"/>
                <w:kern w:val="0"/>
                <w:sz w:val="20"/>
                <w:szCs w:val="20"/>
                <w:lang w:eastAsia="hr-HR"/>
                <w14:ligatures w14:val="none"/>
              </w:rPr>
              <w:t>.</w:t>
            </w:r>
            <w:r w:rsidRPr="00CF6A56">
              <w:rPr>
                <w:rFonts w:ascii="Aptos Narrow" w:eastAsia="Times New Roman" w:hAnsi="Aptos Narrow" w:cs="Times New Roman"/>
                <w:kern w:val="0"/>
                <w:sz w:val="20"/>
                <w:szCs w:val="20"/>
                <w:lang w:eastAsia="hr-HR"/>
                <w14:ligatures w14:val="none"/>
              </w:rPr>
              <w:t>300</w:t>
            </w:r>
            <w:r w:rsidR="004747DB" w:rsidRPr="00CF6A56">
              <w:rPr>
                <w:rFonts w:ascii="Aptos Narrow" w:eastAsia="Times New Roman" w:hAnsi="Aptos Narrow" w:cs="Times New Roman"/>
                <w:kern w:val="0"/>
                <w:sz w:val="20"/>
                <w:szCs w:val="20"/>
                <w:lang w:eastAsia="hr-HR"/>
                <w14:ligatures w14:val="none"/>
              </w:rPr>
              <w:t>,00 €</w:t>
            </w:r>
          </w:p>
        </w:tc>
        <w:tc>
          <w:tcPr>
            <w:tcW w:w="2268" w:type="dxa"/>
            <w:tcBorders>
              <w:top w:val="nil"/>
              <w:left w:val="nil"/>
              <w:bottom w:val="nil"/>
              <w:right w:val="nil"/>
            </w:tcBorders>
            <w:vAlign w:val="bottom"/>
            <w:hideMark/>
          </w:tcPr>
          <w:p w14:paraId="5FFAAC5B" w14:textId="77777777" w:rsidR="004747DB" w:rsidRPr="00CF6A56" w:rsidRDefault="004747DB" w:rsidP="006C2CBB">
            <w:pPr>
              <w:spacing w:after="0" w:line="240" w:lineRule="auto"/>
              <w:jc w:val="right"/>
              <w:rPr>
                <w:rFonts w:ascii="Aptos Narrow" w:eastAsia="Times New Roman" w:hAnsi="Aptos Narrow" w:cs="Times New Roman"/>
                <w:kern w:val="0"/>
                <w:sz w:val="20"/>
                <w:szCs w:val="20"/>
                <w:lang w:eastAsia="hr-HR"/>
                <w14:ligatures w14:val="none"/>
              </w:rPr>
            </w:pPr>
            <w:r w:rsidRPr="00CF6A56">
              <w:rPr>
                <w:rFonts w:ascii="Aptos Narrow" w:eastAsia="Times New Roman" w:hAnsi="Aptos Narrow" w:cs="Times New Roman"/>
                <w:kern w:val="0"/>
                <w:sz w:val="20"/>
                <w:szCs w:val="20"/>
                <w:lang w:eastAsia="hr-HR"/>
                <w14:ligatures w14:val="none"/>
              </w:rPr>
              <w:t>1010 Prostorno uređenje i unaprjeđenje stanovanja</w:t>
            </w:r>
          </w:p>
        </w:tc>
        <w:tc>
          <w:tcPr>
            <w:tcW w:w="4395" w:type="dxa"/>
            <w:tcBorders>
              <w:top w:val="nil"/>
              <w:left w:val="nil"/>
              <w:bottom w:val="nil"/>
              <w:right w:val="single" w:sz="4" w:space="0" w:color="auto"/>
            </w:tcBorders>
            <w:vAlign w:val="bottom"/>
            <w:hideMark/>
          </w:tcPr>
          <w:p w14:paraId="2EB3143F"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A150209 Izvješće o stanju u prostoru, prostorni i urbanistički plan, A150221 Usklađenje zemljišnih knjiga i katastra zemljišta, K270009 Spomen  obilježje Brioni, K2603131Spomen park Jukinac</w:t>
            </w:r>
          </w:p>
        </w:tc>
      </w:tr>
      <w:tr w:rsidR="004747DB" w:rsidRPr="00CF6A56" w14:paraId="37C71F35" w14:textId="77777777" w:rsidTr="0022090D">
        <w:trPr>
          <w:trHeight w:val="1350"/>
          <w:jc w:val="center"/>
        </w:trPr>
        <w:tc>
          <w:tcPr>
            <w:tcW w:w="560" w:type="dxa"/>
            <w:tcBorders>
              <w:top w:val="nil"/>
              <w:left w:val="single" w:sz="4" w:space="0" w:color="auto"/>
              <w:bottom w:val="single" w:sz="4" w:space="0" w:color="auto"/>
              <w:right w:val="nil"/>
            </w:tcBorders>
            <w:shd w:val="clear" w:color="D9D9D9" w:fill="D9D9D9"/>
            <w:vAlign w:val="bottom"/>
            <w:hideMark/>
          </w:tcPr>
          <w:p w14:paraId="0E1AC18E"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lastRenderedPageBreak/>
              <w:t>25</w:t>
            </w:r>
          </w:p>
        </w:tc>
        <w:tc>
          <w:tcPr>
            <w:tcW w:w="2100" w:type="dxa"/>
            <w:tcBorders>
              <w:top w:val="nil"/>
              <w:left w:val="nil"/>
              <w:bottom w:val="single" w:sz="4" w:space="0" w:color="auto"/>
              <w:right w:val="nil"/>
            </w:tcBorders>
            <w:shd w:val="clear" w:color="D9D9D9" w:fill="D9D9D9"/>
            <w:vAlign w:val="bottom"/>
            <w:hideMark/>
          </w:tcPr>
          <w:p w14:paraId="3380221A" w14:textId="77777777" w:rsidR="004747DB" w:rsidRPr="00CF6A56" w:rsidRDefault="004747DB" w:rsidP="004747DB">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Jačanje suradnje s organizacijama civilnog društva</w:t>
            </w:r>
          </w:p>
        </w:tc>
        <w:tc>
          <w:tcPr>
            <w:tcW w:w="1871" w:type="dxa"/>
            <w:tcBorders>
              <w:top w:val="nil"/>
              <w:left w:val="nil"/>
              <w:bottom w:val="single" w:sz="4" w:space="0" w:color="auto"/>
              <w:right w:val="nil"/>
            </w:tcBorders>
            <w:shd w:val="clear" w:color="D9D9D9" w:fill="D9D9D9"/>
            <w:vAlign w:val="bottom"/>
            <w:hideMark/>
          </w:tcPr>
          <w:p w14:paraId="55A91E27" w14:textId="77777777" w:rsidR="004747DB" w:rsidRPr="00CF6A56" w:rsidRDefault="004747DB" w:rsidP="004747D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193.000,00 €</w:t>
            </w:r>
          </w:p>
        </w:tc>
        <w:tc>
          <w:tcPr>
            <w:tcW w:w="2268" w:type="dxa"/>
            <w:tcBorders>
              <w:top w:val="nil"/>
              <w:left w:val="nil"/>
              <w:bottom w:val="single" w:sz="4" w:space="0" w:color="auto"/>
              <w:right w:val="nil"/>
            </w:tcBorders>
            <w:shd w:val="clear" w:color="D9D9D9" w:fill="D9D9D9"/>
            <w:vAlign w:val="bottom"/>
            <w:hideMark/>
          </w:tcPr>
          <w:p w14:paraId="53F6AEC9"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1013 Razvoj civilnog društva                                             1002 Zaštita prava nacionalnih manjina   1001 Javna uprava i administracija Jedinstvenog upravnog odjela</w:t>
            </w:r>
          </w:p>
        </w:tc>
        <w:tc>
          <w:tcPr>
            <w:tcW w:w="4395" w:type="dxa"/>
            <w:tcBorders>
              <w:top w:val="nil"/>
              <w:left w:val="nil"/>
              <w:bottom w:val="single" w:sz="4" w:space="0" w:color="auto"/>
              <w:right w:val="single" w:sz="4" w:space="0" w:color="auto"/>
            </w:tcBorders>
            <w:shd w:val="clear" w:color="D9D9D9" w:fill="D9D9D9"/>
            <w:vAlign w:val="bottom"/>
            <w:hideMark/>
          </w:tcPr>
          <w:p w14:paraId="399C2F16" w14:textId="77777777" w:rsidR="004747DB" w:rsidRPr="00CF6A56" w:rsidRDefault="004747DB" w:rsidP="006C2CBB">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A160701 Pomoći političkim strankama, A160801 Manjinska samouprava u Vijeću srpske nacionalne manjine Grada Gline, A170001 Savjet mladih, A160304 Vjerske zajednice</w:t>
            </w:r>
          </w:p>
        </w:tc>
      </w:tr>
      <w:tr w:rsidR="00E26E28" w:rsidRPr="00CF6A56" w14:paraId="4A7F15F9" w14:textId="77777777" w:rsidTr="00E4724A">
        <w:trPr>
          <w:trHeight w:val="794"/>
          <w:jc w:val="center"/>
        </w:trPr>
        <w:tc>
          <w:tcPr>
            <w:tcW w:w="4531" w:type="dxa"/>
            <w:gridSpan w:val="3"/>
            <w:tcBorders>
              <w:top w:val="single" w:sz="4" w:space="0" w:color="auto"/>
              <w:left w:val="single" w:sz="4" w:space="0" w:color="auto"/>
              <w:bottom w:val="single" w:sz="4" w:space="0" w:color="auto"/>
              <w:right w:val="nil"/>
            </w:tcBorders>
            <w:shd w:val="clear" w:color="D9D9D9" w:fill="D9D9D9"/>
            <w:vAlign w:val="bottom"/>
          </w:tcPr>
          <w:p w14:paraId="477B7E2C" w14:textId="51376D3E" w:rsidR="00E26E28" w:rsidRPr="00CF6A56" w:rsidRDefault="00E26E28" w:rsidP="00896092">
            <w:pPr>
              <w:spacing w:after="0" w:line="240" w:lineRule="auto"/>
              <w:jc w:val="right"/>
              <w:rPr>
                <w:rFonts w:ascii="Aptos Narrow" w:eastAsia="Times New Roman" w:hAnsi="Aptos Narrow" w:cs="Times New Roman"/>
                <w:b/>
                <w:bCs/>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UKUPAN INDIKATIVAN IZNOS PO MJERAMA</w:t>
            </w:r>
          </w:p>
        </w:tc>
        <w:tc>
          <w:tcPr>
            <w:tcW w:w="2268" w:type="dxa"/>
            <w:tcBorders>
              <w:top w:val="single" w:sz="4" w:space="0" w:color="auto"/>
              <w:left w:val="nil"/>
              <w:bottom w:val="single" w:sz="4" w:space="0" w:color="auto"/>
              <w:right w:val="nil"/>
            </w:tcBorders>
            <w:shd w:val="clear" w:color="D9D9D9" w:fill="D9D9D9"/>
            <w:vAlign w:val="bottom"/>
          </w:tcPr>
          <w:p w14:paraId="67A42923" w14:textId="452ED70A" w:rsidR="00E26E28" w:rsidRPr="00CF6A56" w:rsidRDefault="00E26E28" w:rsidP="006C2CBB">
            <w:pPr>
              <w:spacing w:after="0" w:line="240" w:lineRule="auto"/>
              <w:jc w:val="right"/>
              <w:rPr>
                <w:rFonts w:ascii="Aptos Narrow" w:eastAsia="Times New Roman" w:hAnsi="Aptos Narrow" w:cs="Times New Roman"/>
                <w:b/>
                <w:bCs/>
                <w:kern w:val="0"/>
                <w:sz w:val="20"/>
                <w:szCs w:val="20"/>
                <w:lang w:eastAsia="hr-HR"/>
                <w14:ligatures w14:val="none"/>
              </w:rPr>
            </w:pPr>
            <w:r w:rsidRPr="00CF6A56">
              <w:rPr>
                <w:rFonts w:ascii="Aptos Narrow" w:eastAsia="Times New Roman" w:hAnsi="Aptos Narrow" w:cs="Times New Roman"/>
                <w:b/>
                <w:bCs/>
                <w:kern w:val="0"/>
                <w:sz w:val="20"/>
                <w:szCs w:val="20"/>
                <w:lang w:eastAsia="hr-HR"/>
                <w14:ligatures w14:val="none"/>
              </w:rPr>
              <w:t>91.686.223,00 €</w:t>
            </w:r>
          </w:p>
        </w:tc>
        <w:tc>
          <w:tcPr>
            <w:tcW w:w="4395" w:type="dxa"/>
            <w:tcBorders>
              <w:top w:val="single" w:sz="4" w:space="0" w:color="auto"/>
              <w:left w:val="nil"/>
              <w:bottom w:val="single" w:sz="4" w:space="0" w:color="auto"/>
              <w:right w:val="single" w:sz="4" w:space="0" w:color="auto"/>
            </w:tcBorders>
            <w:shd w:val="clear" w:color="D9D9D9" w:fill="D9D9D9"/>
            <w:vAlign w:val="bottom"/>
          </w:tcPr>
          <w:p w14:paraId="1FCB04AD" w14:textId="77777777" w:rsidR="00E26E28" w:rsidRPr="00CF6A56" w:rsidRDefault="00E26E28" w:rsidP="006C2CBB">
            <w:pPr>
              <w:spacing w:after="0" w:line="240" w:lineRule="auto"/>
              <w:jc w:val="right"/>
              <w:rPr>
                <w:rFonts w:ascii="Aptos Narrow" w:eastAsia="Times New Roman" w:hAnsi="Aptos Narrow" w:cs="Times New Roman"/>
                <w:color w:val="000000"/>
                <w:kern w:val="0"/>
                <w:sz w:val="20"/>
                <w:szCs w:val="20"/>
                <w:lang w:eastAsia="hr-HR"/>
                <w14:ligatures w14:val="none"/>
              </w:rPr>
            </w:pPr>
          </w:p>
        </w:tc>
      </w:tr>
    </w:tbl>
    <w:p w14:paraId="11788187" w14:textId="77777777" w:rsidR="005D0537" w:rsidRPr="00CF6A56" w:rsidRDefault="005D0537" w:rsidP="00473076"/>
    <w:p w14:paraId="75DC6BE7" w14:textId="77777777" w:rsidR="005D0537" w:rsidRPr="00CF6A56" w:rsidRDefault="005D0537" w:rsidP="00473076"/>
    <w:p w14:paraId="00E97424" w14:textId="77777777" w:rsidR="004D28BA" w:rsidRPr="00CF6A56" w:rsidRDefault="004D28BA" w:rsidP="00473076"/>
    <w:p w14:paraId="3AED8B06" w14:textId="77777777" w:rsidR="004D28BA" w:rsidRPr="00CF6A56" w:rsidRDefault="004D28BA" w:rsidP="00473076"/>
    <w:p w14:paraId="50B21B5A" w14:textId="77777777" w:rsidR="004D28BA" w:rsidRPr="00CF6A56" w:rsidRDefault="004D28BA" w:rsidP="00473076"/>
    <w:p w14:paraId="5B7647DA" w14:textId="77777777" w:rsidR="004D28BA" w:rsidRPr="00CF6A56" w:rsidRDefault="004D28BA" w:rsidP="00473076"/>
    <w:p w14:paraId="5C724354" w14:textId="77777777" w:rsidR="004D28BA" w:rsidRPr="00CF6A56" w:rsidRDefault="004D28BA" w:rsidP="00473076"/>
    <w:p w14:paraId="2CBA8AF8" w14:textId="77777777" w:rsidR="004D28BA" w:rsidRPr="00CF6A56" w:rsidRDefault="004D28BA" w:rsidP="00473076"/>
    <w:p w14:paraId="30520B1C" w14:textId="77777777" w:rsidR="004D28BA" w:rsidRPr="00CF6A56" w:rsidRDefault="004D28BA" w:rsidP="00473076"/>
    <w:p w14:paraId="2AD8FA15" w14:textId="77777777" w:rsidR="004D28BA" w:rsidRPr="00CF6A56" w:rsidRDefault="004D28BA" w:rsidP="00473076"/>
    <w:p w14:paraId="25923580" w14:textId="77777777" w:rsidR="004D28BA" w:rsidRPr="00CF6A56" w:rsidRDefault="004D28BA" w:rsidP="00473076"/>
    <w:p w14:paraId="2E2D9614" w14:textId="5930A6AB" w:rsidR="004D28BA" w:rsidRPr="00CF6A56" w:rsidRDefault="004D28BA">
      <w:r w:rsidRPr="00CF6A56">
        <w:br w:type="page"/>
      </w:r>
    </w:p>
    <w:p w14:paraId="127D4AF1" w14:textId="20D8C196" w:rsidR="003C25BA" w:rsidRPr="000B640E" w:rsidRDefault="00B16766" w:rsidP="000B640E">
      <w:pPr>
        <w:pStyle w:val="Heading1"/>
        <w:rPr>
          <w:color w:val="0070C0"/>
          <w:sz w:val="32"/>
          <w:szCs w:val="32"/>
        </w:rPr>
      </w:pPr>
      <w:bookmarkStart w:id="57" w:name="_Toc205542223"/>
      <w:r w:rsidRPr="000B640E">
        <w:rPr>
          <w:color w:val="0070C0"/>
          <w:sz w:val="32"/>
          <w:szCs w:val="32"/>
        </w:rPr>
        <w:lastRenderedPageBreak/>
        <w:t xml:space="preserve">5. </w:t>
      </w:r>
      <w:r w:rsidR="003C25BA" w:rsidRPr="000B640E">
        <w:rPr>
          <w:color w:val="0070C0"/>
          <w:sz w:val="32"/>
          <w:szCs w:val="32"/>
        </w:rPr>
        <w:t>Okvir za praćenje i izvještavanje</w:t>
      </w:r>
      <w:bookmarkEnd w:id="57"/>
    </w:p>
    <w:p w14:paraId="35CB629C" w14:textId="77777777" w:rsidR="00FB74E9" w:rsidRPr="00CF6A56" w:rsidRDefault="00FB74E9" w:rsidP="00FB74E9">
      <w:pPr>
        <w:spacing w:after="0" w:line="240" w:lineRule="auto"/>
        <w:jc w:val="both"/>
      </w:pPr>
    </w:p>
    <w:p w14:paraId="5856124B" w14:textId="0797D48C" w:rsidR="00FB74E9" w:rsidRPr="00CF6A56" w:rsidRDefault="00FB74E9" w:rsidP="00FB74E9">
      <w:pPr>
        <w:spacing w:after="0" w:line="240" w:lineRule="auto"/>
        <w:jc w:val="both"/>
      </w:pPr>
      <w:r w:rsidRPr="00CF6A56">
        <w:t>Radi učinkovitog upravljanja provedbom Provedbenog programa Grada Gline za razdoblje 2025. – 2029.</w:t>
      </w:r>
      <w:r w:rsidR="00B55753">
        <w:t xml:space="preserve"> godine</w:t>
      </w:r>
      <w:r w:rsidRPr="00CF6A56">
        <w:t>, uspostavlja se transparentan i sustavan okvir za praćenje i izvještavanje, u skladu s Pravilnikom o rokovima i postupcima praćenja i izvještavanja o provedbi akata strateškog planiranja od nacionalnog i lokalnog značaja (NN 44/23). Praćenje se provodi kontinuirano, s ciljem pravovremenog utvrđivanja stupnja ostvarenja postavljenih ciljeva i rezultata, kao i identifikacije potencijalnih izazova te potrebe za prilagodbom aktivnosti tijekom provedbe.</w:t>
      </w:r>
    </w:p>
    <w:p w14:paraId="24AFBB23" w14:textId="77777777" w:rsidR="00FB74E9" w:rsidRPr="00CF6A56" w:rsidRDefault="00FB74E9" w:rsidP="00FB74E9">
      <w:pPr>
        <w:spacing w:after="0" w:line="240" w:lineRule="auto"/>
        <w:jc w:val="both"/>
      </w:pPr>
    </w:p>
    <w:p w14:paraId="6F028D65" w14:textId="38101639" w:rsidR="00FB74E9" w:rsidRPr="00CF6A56" w:rsidRDefault="00FB74E9" w:rsidP="00FB74E9">
      <w:pPr>
        <w:spacing w:after="0" w:line="240" w:lineRule="auto"/>
        <w:jc w:val="both"/>
      </w:pPr>
      <w:r w:rsidRPr="00CF6A56">
        <w:t>Sukladno članku 12. navedenog Pravilnika, za svaku kalendarsku godinu provedbe izrađuje se godišnje izvješće o provedbi Provedbenog programa. Izvješće daje pregled napretka u provedbi planiranih mjera i postizanju definiranih pokazatelja rezultata, a izrađuje ga nadležno upravno tijelo Grada Gline te podnosi izvršnom tijelu Grada i regionalnom koordinatoru. Izvješće se sastavlja u skladu s Uputama za izradu godišnjih izvješća Ministarstva regionalnoga razvoja i fondova Europske unije, a rok za njegovu izradu i javnu objavu je 15. veljače za prethodnu kalendarsku godinu. Sva izvješća vezana uz provedbu Provedbenog programa bit će objavljena na službenoj mrežnoj stranici Grada Gline najkasnije u roku od osam (8) dana od dana odobrenja od strane nadležnog izvršnog tijela.</w:t>
      </w:r>
    </w:p>
    <w:p w14:paraId="6BCCBB7B" w14:textId="77777777" w:rsidR="00FB74E9" w:rsidRPr="00CF6A56" w:rsidRDefault="00FB74E9" w:rsidP="00FB74E9">
      <w:pPr>
        <w:spacing w:after="0" w:line="240" w:lineRule="auto"/>
        <w:jc w:val="both"/>
      </w:pPr>
    </w:p>
    <w:p w14:paraId="1D5F6FFC" w14:textId="4FF74DCE" w:rsidR="00FB74E9" w:rsidRPr="00CF6A56" w:rsidRDefault="00FB74E9" w:rsidP="00FB74E9">
      <w:pPr>
        <w:spacing w:after="0" w:line="240" w:lineRule="auto"/>
        <w:jc w:val="both"/>
      </w:pPr>
      <w:r w:rsidRPr="00CF6A56">
        <w:t>Sukladno važećim propisima, vrednovanje kratkoročnih akata strateškog planiranja – uključujući Provedbeni program – nije obvezno, već se obveza vrednovanja odnosi na dugoročne i srednjoročne strateške dokumente. Međutim, mogućnost dobrovoljnog provođenja vrednovanja Provedbenog programa ostaje otvorena kao alat za dodatno unaprjeđenje kvalitete provedbe i poticanje učinkovitijeg donošenja razvojnih odluka u Gradu Glini.</w:t>
      </w:r>
    </w:p>
    <w:p w14:paraId="50A8F172" w14:textId="77777777" w:rsidR="00FB74E9" w:rsidRPr="00CF6A56" w:rsidRDefault="00FB74E9" w:rsidP="00FB74E9"/>
    <w:p w14:paraId="440E1AC5" w14:textId="4D6D65AE" w:rsidR="00FB74E9" w:rsidRPr="00CF6A56" w:rsidRDefault="00EF3DD5" w:rsidP="00FB74E9">
      <w:r w:rsidRPr="00CF6A56">
        <w:t>U nastavku je okvir za praćenje realizacije mjera s definiranim pokazateljima rezultata te njihovim početnim i ciljnim vrijednostima po godinama.</w:t>
      </w:r>
    </w:p>
    <w:p w14:paraId="7F5B716B" w14:textId="77777777" w:rsidR="00FB74E9" w:rsidRPr="00CF6A56" w:rsidRDefault="00FB74E9" w:rsidP="00FB74E9"/>
    <w:p w14:paraId="147B2508" w14:textId="77777777" w:rsidR="00FB74E9" w:rsidRPr="00CF6A56" w:rsidRDefault="00FB74E9" w:rsidP="00FB74E9"/>
    <w:p w14:paraId="1A3E916A" w14:textId="77777777" w:rsidR="00FB74E9" w:rsidRPr="00CF6A56" w:rsidRDefault="00FB74E9" w:rsidP="00FB74E9"/>
    <w:p w14:paraId="2DABD18C" w14:textId="77777777" w:rsidR="00FB74E9" w:rsidRPr="00CF6A56" w:rsidRDefault="00FB74E9" w:rsidP="00FB74E9"/>
    <w:p w14:paraId="1FAAC6E0" w14:textId="77777777" w:rsidR="00FB74E9" w:rsidRPr="00CF6A56" w:rsidRDefault="00FB74E9" w:rsidP="00FB74E9"/>
    <w:p w14:paraId="2D284777" w14:textId="77777777" w:rsidR="00FB74E9" w:rsidRPr="00CF6A56" w:rsidRDefault="00FB74E9" w:rsidP="00FB74E9"/>
    <w:p w14:paraId="28CD492B" w14:textId="77777777" w:rsidR="00FB74E9" w:rsidRPr="00CF6A56" w:rsidRDefault="00FB74E9" w:rsidP="00FB74E9"/>
    <w:p w14:paraId="59623E0F" w14:textId="77777777" w:rsidR="00FB74E9" w:rsidRPr="00CF6A56" w:rsidRDefault="00FB74E9" w:rsidP="00FB74E9"/>
    <w:p w14:paraId="29CD3688" w14:textId="77777777" w:rsidR="00FB74E9" w:rsidRPr="00CF6A56" w:rsidRDefault="00FB74E9" w:rsidP="00FB74E9"/>
    <w:p w14:paraId="01979B2F" w14:textId="77777777" w:rsidR="00FB74E9" w:rsidRPr="00CF6A56" w:rsidRDefault="00FB74E9" w:rsidP="00FB74E9"/>
    <w:p w14:paraId="38DD869B" w14:textId="77777777" w:rsidR="003C25BA" w:rsidRPr="00CF6A56" w:rsidRDefault="003C25BA" w:rsidP="003C25BA"/>
    <w:p w14:paraId="168200BF" w14:textId="77777777" w:rsidR="000F44E0" w:rsidRPr="00CF6A56" w:rsidRDefault="000F44E0"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sectPr w:rsidR="000F44E0" w:rsidRPr="00CF6A56" w:rsidSect="00393EDF">
          <w:headerReference w:type="default" r:id="rId22"/>
          <w:footerReference w:type="default" r:id="rId23"/>
          <w:pgSz w:w="12240" w:h="15840"/>
          <w:pgMar w:top="1440" w:right="1440" w:bottom="1440" w:left="1440" w:header="720" w:footer="720" w:gutter="0"/>
          <w:pgBorders w:offsetFrom="page">
            <w:top w:val="single" w:sz="4" w:space="24" w:color="0F9ED5" w:themeColor="accent4"/>
            <w:left w:val="single" w:sz="4" w:space="24" w:color="0F9ED5" w:themeColor="accent4"/>
            <w:bottom w:val="single" w:sz="4" w:space="24" w:color="0F9ED5" w:themeColor="accent4"/>
            <w:right w:val="single" w:sz="4" w:space="24" w:color="0F9ED5" w:themeColor="accent4"/>
          </w:pgBorders>
          <w:cols w:space="720"/>
          <w:titlePg/>
          <w:docGrid w:linePitch="360"/>
        </w:sectPr>
      </w:pPr>
    </w:p>
    <w:tbl>
      <w:tblPr>
        <w:tblW w:w="13080" w:type="dxa"/>
        <w:tblLook w:val="04A0" w:firstRow="1" w:lastRow="0" w:firstColumn="1" w:lastColumn="0" w:noHBand="0" w:noVBand="1"/>
      </w:tblPr>
      <w:tblGrid>
        <w:gridCol w:w="2820"/>
        <w:gridCol w:w="2080"/>
        <w:gridCol w:w="2080"/>
        <w:gridCol w:w="1220"/>
        <w:gridCol w:w="1220"/>
        <w:gridCol w:w="1220"/>
        <w:gridCol w:w="1220"/>
        <w:gridCol w:w="1220"/>
      </w:tblGrid>
      <w:tr w:rsidR="00F635F6" w:rsidRPr="00CF6A56" w14:paraId="0FC535E7" w14:textId="77777777" w:rsidTr="00B11690">
        <w:trPr>
          <w:trHeight w:val="810"/>
        </w:trPr>
        <w:tc>
          <w:tcPr>
            <w:tcW w:w="2820" w:type="dxa"/>
            <w:tcBorders>
              <w:top w:val="single" w:sz="4" w:space="0" w:color="auto"/>
              <w:left w:val="single" w:sz="4" w:space="0" w:color="auto"/>
              <w:bottom w:val="single" w:sz="4" w:space="0" w:color="auto"/>
              <w:right w:val="single" w:sz="4" w:space="0" w:color="auto"/>
            </w:tcBorders>
            <w:vAlign w:val="center"/>
            <w:hideMark/>
          </w:tcPr>
          <w:p w14:paraId="01C26787"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lastRenderedPageBreak/>
              <w:t>Naziv mjere</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A0A5759"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Pokazatelji rezultata</w:t>
            </w:r>
          </w:p>
        </w:tc>
        <w:tc>
          <w:tcPr>
            <w:tcW w:w="2080" w:type="dxa"/>
            <w:tcBorders>
              <w:top w:val="single" w:sz="4" w:space="0" w:color="auto"/>
              <w:left w:val="single" w:sz="4" w:space="0" w:color="auto"/>
              <w:bottom w:val="single" w:sz="4" w:space="0" w:color="auto"/>
              <w:right w:val="single" w:sz="4" w:space="0" w:color="auto"/>
            </w:tcBorders>
            <w:vAlign w:val="center"/>
            <w:hideMark/>
          </w:tcPr>
          <w:p w14:paraId="19C5B8BE" w14:textId="30FACBC9"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Rok provedbe mjere</w:t>
            </w:r>
          </w:p>
        </w:tc>
        <w:tc>
          <w:tcPr>
            <w:tcW w:w="1220" w:type="dxa"/>
            <w:tcBorders>
              <w:top w:val="single" w:sz="4" w:space="0" w:color="auto"/>
              <w:left w:val="single" w:sz="4" w:space="0" w:color="auto"/>
              <w:bottom w:val="single" w:sz="4" w:space="0" w:color="auto"/>
              <w:right w:val="single" w:sz="4" w:space="0" w:color="auto"/>
            </w:tcBorders>
            <w:vAlign w:val="bottom"/>
            <w:hideMark/>
          </w:tcPr>
          <w:p w14:paraId="514D1F79"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Početna vrijednost</w:t>
            </w:r>
            <w:r w:rsidRPr="00CF6A56">
              <w:rPr>
                <w:rFonts w:ascii="Aptos Narrow" w:eastAsia="Times New Roman" w:hAnsi="Aptos Narrow" w:cs="Times New Roman"/>
                <w:b/>
                <w:bCs/>
                <w:color w:val="000000"/>
                <w:kern w:val="0"/>
                <w:sz w:val="20"/>
                <w:szCs w:val="20"/>
                <w:lang w:eastAsia="hr-HR"/>
                <w14:ligatures w14:val="none"/>
              </w:rPr>
              <w:br/>
              <w:t>(godina)</w:t>
            </w:r>
          </w:p>
        </w:tc>
        <w:tc>
          <w:tcPr>
            <w:tcW w:w="1220" w:type="dxa"/>
            <w:tcBorders>
              <w:top w:val="single" w:sz="4" w:space="0" w:color="auto"/>
              <w:left w:val="single" w:sz="4" w:space="0" w:color="auto"/>
              <w:bottom w:val="single" w:sz="4" w:space="0" w:color="auto"/>
              <w:right w:val="single" w:sz="4" w:space="0" w:color="auto"/>
            </w:tcBorders>
            <w:vAlign w:val="bottom"/>
            <w:hideMark/>
          </w:tcPr>
          <w:p w14:paraId="16BD459E"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Ciljna</w:t>
            </w:r>
            <w:r w:rsidRPr="00CF6A56">
              <w:rPr>
                <w:rFonts w:ascii="Aptos Narrow" w:eastAsia="Times New Roman" w:hAnsi="Aptos Narrow" w:cs="Times New Roman"/>
                <w:b/>
                <w:bCs/>
                <w:color w:val="000000"/>
                <w:kern w:val="0"/>
                <w:sz w:val="20"/>
                <w:szCs w:val="20"/>
                <w:lang w:eastAsia="hr-HR"/>
                <w14:ligatures w14:val="none"/>
              </w:rPr>
              <w:br/>
              <w:t>vrijednost</w:t>
            </w:r>
            <w:r w:rsidRPr="00CF6A56">
              <w:rPr>
                <w:rFonts w:ascii="Aptos Narrow" w:eastAsia="Times New Roman" w:hAnsi="Aptos Narrow" w:cs="Times New Roman"/>
                <w:b/>
                <w:bCs/>
                <w:color w:val="000000"/>
                <w:kern w:val="0"/>
                <w:sz w:val="20"/>
                <w:szCs w:val="20"/>
                <w:lang w:eastAsia="hr-HR"/>
                <w14:ligatures w14:val="none"/>
              </w:rPr>
              <w:br/>
              <w:t>2026.</w:t>
            </w:r>
          </w:p>
        </w:tc>
        <w:tc>
          <w:tcPr>
            <w:tcW w:w="1220" w:type="dxa"/>
            <w:tcBorders>
              <w:top w:val="single" w:sz="4" w:space="0" w:color="auto"/>
              <w:left w:val="single" w:sz="4" w:space="0" w:color="auto"/>
              <w:bottom w:val="single" w:sz="4" w:space="0" w:color="auto"/>
              <w:right w:val="single" w:sz="4" w:space="0" w:color="auto"/>
            </w:tcBorders>
            <w:vAlign w:val="bottom"/>
            <w:hideMark/>
          </w:tcPr>
          <w:p w14:paraId="76247E02"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Ciljna</w:t>
            </w:r>
            <w:r w:rsidRPr="00CF6A56">
              <w:rPr>
                <w:rFonts w:ascii="Aptos Narrow" w:eastAsia="Times New Roman" w:hAnsi="Aptos Narrow" w:cs="Times New Roman"/>
                <w:b/>
                <w:bCs/>
                <w:color w:val="000000"/>
                <w:kern w:val="0"/>
                <w:sz w:val="20"/>
                <w:szCs w:val="20"/>
                <w:lang w:eastAsia="hr-HR"/>
                <w14:ligatures w14:val="none"/>
              </w:rPr>
              <w:br/>
              <w:t>vrijednost</w:t>
            </w:r>
            <w:r w:rsidRPr="00CF6A56">
              <w:rPr>
                <w:rFonts w:ascii="Aptos Narrow" w:eastAsia="Times New Roman" w:hAnsi="Aptos Narrow" w:cs="Times New Roman"/>
                <w:b/>
                <w:bCs/>
                <w:color w:val="000000"/>
                <w:kern w:val="0"/>
                <w:sz w:val="20"/>
                <w:szCs w:val="20"/>
                <w:lang w:eastAsia="hr-HR"/>
                <w14:ligatures w14:val="none"/>
              </w:rPr>
              <w:br/>
              <w:t>2027.</w:t>
            </w:r>
          </w:p>
        </w:tc>
        <w:tc>
          <w:tcPr>
            <w:tcW w:w="1220" w:type="dxa"/>
            <w:tcBorders>
              <w:top w:val="single" w:sz="4" w:space="0" w:color="auto"/>
              <w:left w:val="single" w:sz="4" w:space="0" w:color="auto"/>
              <w:bottom w:val="single" w:sz="4" w:space="0" w:color="auto"/>
              <w:right w:val="single" w:sz="4" w:space="0" w:color="auto"/>
            </w:tcBorders>
            <w:vAlign w:val="bottom"/>
            <w:hideMark/>
          </w:tcPr>
          <w:p w14:paraId="71031B18"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Ciljna</w:t>
            </w:r>
            <w:r w:rsidRPr="00CF6A56">
              <w:rPr>
                <w:rFonts w:ascii="Aptos Narrow" w:eastAsia="Times New Roman" w:hAnsi="Aptos Narrow" w:cs="Times New Roman"/>
                <w:b/>
                <w:bCs/>
                <w:color w:val="000000"/>
                <w:kern w:val="0"/>
                <w:sz w:val="20"/>
                <w:szCs w:val="20"/>
                <w:lang w:eastAsia="hr-HR"/>
                <w14:ligatures w14:val="none"/>
              </w:rPr>
              <w:br/>
              <w:t>vrijednost</w:t>
            </w:r>
            <w:r w:rsidRPr="00CF6A56">
              <w:rPr>
                <w:rFonts w:ascii="Aptos Narrow" w:eastAsia="Times New Roman" w:hAnsi="Aptos Narrow" w:cs="Times New Roman"/>
                <w:b/>
                <w:bCs/>
                <w:color w:val="000000"/>
                <w:kern w:val="0"/>
                <w:sz w:val="20"/>
                <w:szCs w:val="20"/>
                <w:lang w:eastAsia="hr-HR"/>
                <w14:ligatures w14:val="none"/>
              </w:rPr>
              <w:br/>
              <w:t>2028.</w:t>
            </w:r>
          </w:p>
        </w:tc>
        <w:tc>
          <w:tcPr>
            <w:tcW w:w="1220" w:type="dxa"/>
            <w:tcBorders>
              <w:top w:val="single" w:sz="4" w:space="0" w:color="auto"/>
              <w:left w:val="single" w:sz="4" w:space="0" w:color="auto"/>
              <w:bottom w:val="single" w:sz="4" w:space="0" w:color="auto"/>
              <w:right w:val="single" w:sz="4" w:space="0" w:color="auto"/>
            </w:tcBorders>
            <w:vAlign w:val="bottom"/>
            <w:hideMark/>
          </w:tcPr>
          <w:p w14:paraId="1F33580A" w14:textId="77777777" w:rsidR="00F635F6" w:rsidRPr="00CF6A56" w:rsidRDefault="00F635F6" w:rsidP="00B11690">
            <w:pPr>
              <w:spacing w:after="0" w:line="240" w:lineRule="auto"/>
              <w:jc w:val="center"/>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Ciljna</w:t>
            </w:r>
            <w:r w:rsidRPr="00CF6A56">
              <w:rPr>
                <w:rFonts w:ascii="Aptos Narrow" w:eastAsia="Times New Roman" w:hAnsi="Aptos Narrow" w:cs="Times New Roman"/>
                <w:b/>
                <w:bCs/>
                <w:color w:val="000000"/>
                <w:kern w:val="0"/>
                <w:sz w:val="20"/>
                <w:szCs w:val="20"/>
                <w:lang w:eastAsia="hr-HR"/>
                <w14:ligatures w14:val="none"/>
              </w:rPr>
              <w:br/>
              <w:t>vrijednost</w:t>
            </w:r>
            <w:r w:rsidRPr="00CF6A56">
              <w:rPr>
                <w:rFonts w:ascii="Aptos Narrow" w:eastAsia="Times New Roman" w:hAnsi="Aptos Narrow" w:cs="Times New Roman"/>
                <w:b/>
                <w:bCs/>
                <w:color w:val="000000"/>
                <w:kern w:val="0"/>
                <w:sz w:val="20"/>
                <w:szCs w:val="20"/>
                <w:lang w:eastAsia="hr-HR"/>
                <w14:ligatures w14:val="none"/>
              </w:rPr>
              <w:br/>
              <w:t>2029.</w:t>
            </w:r>
          </w:p>
        </w:tc>
      </w:tr>
      <w:tr w:rsidR="00F635F6" w:rsidRPr="00CF6A56" w14:paraId="09D405CF"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1BB19039"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Potpore obrtnicima i malim i srednjim poduzetnicima</w:t>
            </w:r>
          </w:p>
        </w:tc>
        <w:tc>
          <w:tcPr>
            <w:tcW w:w="2080" w:type="dxa"/>
            <w:tcBorders>
              <w:top w:val="nil"/>
              <w:left w:val="nil"/>
              <w:bottom w:val="nil"/>
              <w:right w:val="nil"/>
            </w:tcBorders>
            <w:shd w:val="clear" w:color="D9D9D9" w:fill="D9D9D9"/>
            <w:vAlign w:val="bottom"/>
            <w:hideMark/>
          </w:tcPr>
          <w:p w14:paraId="05F6A21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dodijeljenih subvencija kamata</w:t>
            </w:r>
          </w:p>
        </w:tc>
        <w:tc>
          <w:tcPr>
            <w:tcW w:w="2080" w:type="dxa"/>
            <w:tcBorders>
              <w:top w:val="nil"/>
              <w:left w:val="nil"/>
              <w:bottom w:val="nil"/>
              <w:right w:val="nil"/>
            </w:tcBorders>
            <w:shd w:val="clear" w:color="D9D9D9" w:fill="D9D9D9"/>
            <w:vAlign w:val="bottom"/>
            <w:hideMark/>
          </w:tcPr>
          <w:p w14:paraId="61B6105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209DE9B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651B107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w:t>
            </w:r>
          </w:p>
        </w:tc>
        <w:tc>
          <w:tcPr>
            <w:tcW w:w="1220" w:type="dxa"/>
            <w:tcBorders>
              <w:top w:val="nil"/>
              <w:left w:val="nil"/>
              <w:bottom w:val="nil"/>
              <w:right w:val="nil"/>
            </w:tcBorders>
            <w:shd w:val="clear" w:color="D9D9D9" w:fill="D9D9D9"/>
            <w:vAlign w:val="bottom"/>
            <w:hideMark/>
          </w:tcPr>
          <w:p w14:paraId="5A53143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nil"/>
            </w:tcBorders>
            <w:shd w:val="clear" w:color="D9D9D9" w:fill="D9D9D9"/>
            <w:vAlign w:val="bottom"/>
            <w:hideMark/>
          </w:tcPr>
          <w:p w14:paraId="403B9FA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single" w:sz="4" w:space="0" w:color="auto"/>
            </w:tcBorders>
            <w:shd w:val="clear" w:color="D9D9D9" w:fill="D9D9D9"/>
            <w:vAlign w:val="bottom"/>
            <w:hideMark/>
          </w:tcPr>
          <w:p w14:paraId="4A67C3E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r>
      <w:tr w:rsidR="00F635F6" w:rsidRPr="00CF6A56" w14:paraId="11D389BD" w14:textId="77777777" w:rsidTr="00F635F6">
        <w:trPr>
          <w:trHeight w:val="810"/>
        </w:trPr>
        <w:tc>
          <w:tcPr>
            <w:tcW w:w="2820" w:type="dxa"/>
            <w:tcBorders>
              <w:top w:val="nil"/>
              <w:left w:val="single" w:sz="4" w:space="0" w:color="auto"/>
              <w:bottom w:val="nil"/>
              <w:right w:val="nil"/>
            </w:tcBorders>
            <w:vAlign w:val="bottom"/>
            <w:hideMark/>
          </w:tcPr>
          <w:p w14:paraId="25EF9E3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7495201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dodijeljenih potpora poduzetnicima i obrtnicima</w:t>
            </w:r>
          </w:p>
        </w:tc>
        <w:tc>
          <w:tcPr>
            <w:tcW w:w="2080" w:type="dxa"/>
            <w:tcBorders>
              <w:top w:val="nil"/>
              <w:left w:val="nil"/>
              <w:bottom w:val="nil"/>
              <w:right w:val="nil"/>
            </w:tcBorders>
            <w:vAlign w:val="bottom"/>
            <w:hideMark/>
          </w:tcPr>
          <w:p w14:paraId="17FCB4C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54AEEB9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nil"/>
            </w:tcBorders>
            <w:vAlign w:val="bottom"/>
            <w:hideMark/>
          </w:tcPr>
          <w:p w14:paraId="5591B2E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1220" w:type="dxa"/>
            <w:tcBorders>
              <w:top w:val="nil"/>
              <w:left w:val="nil"/>
              <w:bottom w:val="nil"/>
              <w:right w:val="nil"/>
            </w:tcBorders>
            <w:vAlign w:val="bottom"/>
            <w:hideMark/>
          </w:tcPr>
          <w:p w14:paraId="51897C6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nil"/>
            </w:tcBorders>
            <w:vAlign w:val="bottom"/>
            <w:hideMark/>
          </w:tcPr>
          <w:p w14:paraId="227704A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w:t>
            </w:r>
          </w:p>
        </w:tc>
        <w:tc>
          <w:tcPr>
            <w:tcW w:w="1220" w:type="dxa"/>
            <w:tcBorders>
              <w:top w:val="nil"/>
              <w:left w:val="nil"/>
              <w:bottom w:val="nil"/>
              <w:right w:val="single" w:sz="4" w:space="0" w:color="auto"/>
            </w:tcBorders>
            <w:vAlign w:val="bottom"/>
            <w:hideMark/>
          </w:tcPr>
          <w:p w14:paraId="4AFAC7E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r>
      <w:tr w:rsidR="00F635F6" w:rsidRPr="00CF6A56" w14:paraId="76A1E1E3"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7B57E090"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Razvoj poduzetničke i poslovne potporne infrastrukture</w:t>
            </w:r>
          </w:p>
        </w:tc>
        <w:tc>
          <w:tcPr>
            <w:tcW w:w="2080" w:type="dxa"/>
            <w:tcBorders>
              <w:top w:val="nil"/>
              <w:left w:val="nil"/>
              <w:bottom w:val="nil"/>
              <w:right w:val="nil"/>
            </w:tcBorders>
            <w:shd w:val="clear" w:color="D9D9D9" w:fill="D9D9D9"/>
            <w:vAlign w:val="bottom"/>
            <w:hideMark/>
          </w:tcPr>
          <w:p w14:paraId="754EEA6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nezaposlenih</w:t>
            </w:r>
          </w:p>
        </w:tc>
        <w:tc>
          <w:tcPr>
            <w:tcW w:w="2080" w:type="dxa"/>
            <w:tcBorders>
              <w:top w:val="nil"/>
              <w:left w:val="nil"/>
              <w:bottom w:val="nil"/>
              <w:right w:val="nil"/>
            </w:tcBorders>
            <w:shd w:val="clear" w:color="D9D9D9" w:fill="D9D9D9"/>
            <w:vAlign w:val="bottom"/>
            <w:hideMark/>
          </w:tcPr>
          <w:p w14:paraId="6F832F1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16B2255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231</w:t>
            </w:r>
          </w:p>
        </w:tc>
        <w:tc>
          <w:tcPr>
            <w:tcW w:w="1220" w:type="dxa"/>
            <w:tcBorders>
              <w:top w:val="nil"/>
              <w:left w:val="nil"/>
              <w:bottom w:val="nil"/>
              <w:right w:val="nil"/>
            </w:tcBorders>
            <w:shd w:val="clear" w:color="D9D9D9" w:fill="D9D9D9"/>
            <w:vAlign w:val="bottom"/>
            <w:hideMark/>
          </w:tcPr>
          <w:p w14:paraId="4B4FB6C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225</w:t>
            </w:r>
          </w:p>
        </w:tc>
        <w:tc>
          <w:tcPr>
            <w:tcW w:w="1220" w:type="dxa"/>
            <w:tcBorders>
              <w:top w:val="nil"/>
              <w:left w:val="nil"/>
              <w:bottom w:val="nil"/>
              <w:right w:val="nil"/>
            </w:tcBorders>
            <w:shd w:val="clear" w:color="D9D9D9" w:fill="D9D9D9"/>
            <w:vAlign w:val="bottom"/>
            <w:hideMark/>
          </w:tcPr>
          <w:p w14:paraId="4C22C16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220</w:t>
            </w:r>
          </w:p>
        </w:tc>
        <w:tc>
          <w:tcPr>
            <w:tcW w:w="1220" w:type="dxa"/>
            <w:tcBorders>
              <w:top w:val="nil"/>
              <w:left w:val="nil"/>
              <w:bottom w:val="nil"/>
              <w:right w:val="nil"/>
            </w:tcBorders>
            <w:shd w:val="clear" w:color="D9D9D9" w:fill="D9D9D9"/>
            <w:vAlign w:val="bottom"/>
            <w:hideMark/>
          </w:tcPr>
          <w:p w14:paraId="6C62B4E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210</w:t>
            </w:r>
          </w:p>
        </w:tc>
        <w:tc>
          <w:tcPr>
            <w:tcW w:w="1220" w:type="dxa"/>
            <w:tcBorders>
              <w:top w:val="nil"/>
              <w:left w:val="nil"/>
              <w:bottom w:val="nil"/>
              <w:right w:val="single" w:sz="4" w:space="0" w:color="auto"/>
            </w:tcBorders>
            <w:shd w:val="clear" w:color="D9D9D9" w:fill="D9D9D9"/>
            <w:vAlign w:val="bottom"/>
            <w:hideMark/>
          </w:tcPr>
          <w:p w14:paraId="21C3FBD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w:t>
            </w:r>
          </w:p>
        </w:tc>
      </w:tr>
      <w:tr w:rsidR="00F635F6" w:rsidRPr="00CF6A56" w14:paraId="427C47C1" w14:textId="77777777" w:rsidTr="00F635F6">
        <w:trPr>
          <w:trHeight w:val="540"/>
        </w:trPr>
        <w:tc>
          <w:tcPr>
            <w:tcW w:w="2820" w:type="dxa"/>
            <w:tcBorders>
              <w:top w:val="nil"/>
              <w:left w:val="single" w:sz="4" w:space="0" w:color="auto"/>
              <w:bottom w:val="nil"/>
              <w:right w:val="nil"/>
            </w:tcBorders>
            <w:vAlign w:val="bottom"/>
            <w:hideMark/>
          </w:tcPr>
          <w:p w14:paraId="3B63BFC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7CC1B22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poduzetnika</w:t>
            </w:r>
          </w:p>
        </w:tc>
        <w:tc>
          <w:tcPr>
            <w:tcW w:w="2080" w:type="dxa"/>
            <w:tcBorders>
              <w:top w:val="nil"/>
              <w:left w:val="nil"/>
              <w:bottom w:val="nil"/>
              <w:right w:val="nil"/>
            </w:tcBorders>
            <w:vAlign w:val="bottom"/>
            <w:hideMark/>
          </w:tcPr>
          <w:p w14:paraId="2DDD439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1C779AC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140</w:t>
            </w:r>
          </w:p>
        </w:tc>
        <w:tc>
          <w:tcPr>
            <w:tcW w:w="1220" w:type="dxa"/>
            <w:tcBorders>
              <w:top w:val="nil"/>
              <w:left w:val="nil"/>
              <w:bottom w:val="nil"/>
              <w:right w:val="nil"/>
            </w:tcBorders>
            <w:vAlign w:val="bottom"/>
            <w:hideMark/>
          </w:tcPr>
          <w:p w14:paraId="337A903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142</w:t>
            </w:r>
          </w:p>
        </w:tc>
        <w:tc>
          <w:tcPr>
            <w:tcW w:w="1220" w:type="dxa"/>
            <w:tcBorders>
              <w:top w:val="nil"/>
              <w:left w:val="nil"/>
              <w:bottom w:val="nil"/>
              <w:right w:val="nil"/>
            </w:tcBorders>
            <w:vAlign w:val="bottom"/>
            <w:hideMark/>
          </w:tcPr>
          <w:p w14:paraId="7FFBCE2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144</w:t>
            </w:r>
          </w:p>
        </w:tc>
        <w:tc>
          <w:tcPr>
            <w:tcW w:w="1220" w:type="dxa"/>
            <w:tcBorders>
              <w:top w:val="nil"/>
              <w:left w:val="nil"/>
              <w:bottom w:val="nil"/>
              <w:right w:val="nil"/>
            </w:tcBorders>
            <w:vAlign w:val="bottom"/>
            <w:hideMark/>
          </w:tcPr>
          <w:p w14:paraId="7A21444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146</w:t>
            </w:r>
          </w:p>
        </w:tc>
        <w:tc>
          <w:tcPr>
            <w:tcW w:w="1220" w:type="dxa"/>
            <w:tcBorders>
              <w:top w:val="nil"/>
              <w:left w:val="nil"/>
              <w:bottom w:val="nil"/>
              <w:right w:val="single" w:sz="4" w:space="0" w:color="auto"/>
            </w:tcBorders>
            <w:vAlign w:val="bottom"/>
            <w:hideMark/>
          </w:tcPr>
          <w:p w14:paraId="6946216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150</w:t>
            </w:r>
          </w:p>
        </w:tc>
      </w:tr>
      <w:tr w:rsidR="00F635F6" w:rsidRPr="00CF6A56" w14:paraId="2AA6A3C8" w14:textId="77777777" w:rsidTr="00F635F6">
        <w:trPr>
          <w:trHeight w:val="270"/>
        </w:trPr>
        <w:tc>
          <w:tcPr>
            <w:tcW w:w="2820" w:type="dxa"/>
            <w:tcBorders>
              <w:top w:val="nil"/>
              <w:left w:val="single" w:sz="4" w:space="0" w:color="auto"/>
              <w:bottom w:val="nil"/>
              <w:right w:val="nil"/>
            </w:tcBorders>
            <w:shd w:val="clear" w:color="D9D9D9" w:fill="D9D9D9"/>
            <w:vAlign w:val="bottom"/>
            <w:hideMark/>
          </w:tcPr>
          <w:p w14:paraId="34D9A11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1C04B68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obrtnika</w:t>
            </w:r>
          </w:p>
        </w:tc>
        <w:tc>
          <w:tcPr>
            <w:tcW w:w="2080" w:type="dxa"/>
            <w:tcBorders>
              <w:top w:val="nil"/>
              <w:left w:val="nil"/>
              <w:bottom w:val="nil"/>
              <w:right w:val="nil"/>
            </w:tcBorders>
            <w:shd w:val="clear" w:color="D9D9D9" w:fill="D9D9D9"/>
            <w:vAlign w:val="bottom"/>
            <w:hideMark/>
          </w:tcPr>
          <w:p w14:paraId="7BDA6EF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05DF0BF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90</w:t>
            </w:r>
          </w:p>
        </w:tc>
        <w:tc>
          <w:tcPr>
            <w:tcW w:w="1220" w:type="dxa"/>
            <w:tcBorders>
              <w:top w:val="nil"/>
              <w:left w:val="nil"/>
              <w:bottom w:val="nil"/>
              <w:right w:val="nil"/>
            </w:tcBorders>
            <w:shd w:val="clear" w:color="D9D9D9" w:fill="D9D9D9"/>
            <w:vAlign w:val="bottom"/>
            <w:hideMark/>
          </w:tcPr>
          <w:p w14:paraId="58DAB24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92</w:t>
            </w:r>
          </w:p>
        </w:tc>
        <w:tc>
          <w:tcPr>
            <w:tcW w:w="1220" w:type="dxa"/>
            <w:tcBorders>
              <w:top w:val="nil"/>
              <w:left w:val="nil"/>
              <w:bottom w:val="nil"/>
              <w:right w:val="nil"/>
            </w:tcBorders>
            <w:shd w:val="clear" w:color="D9D9D9" w:fill="D9D9D9"/>
            <w:vAlign w:val="bottom"/>
            <w:hideMark/>
          </w:tcPr>
          <w:p w14:paraId="58F767A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94</w:t>
            </w:r>
          </w:p>
        </w:tc>
        <w:tc>
          <w:tcPr>
            <w:tcW w:w="1220" w:type="dxa"/>
            <w:tcBorders>
              <w:top w:val="nil"/>
              <w:left w:val="nil"/>
              <w:bottom w:val="nil"/>
              <w:right w:val="nil"/>
            </w:tcBorders>
            <w:shd w:val="clear" w:color="D9D9D9" w:fill="D9D9D9"/>
            <w:vAlign w:val="bottom"/>
            <w:hideMark/>
          </w:tcPr>
          <w:p w14:paraId="26503B2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96</w:t>
            </w:r>
          </w:p>
        </w:tc>
        <w:tc>
          <w:tcPr>
            <w:tcW w:w="1220" w:type="dxa"/>
            <w:tcBorders>
              <w:top w:val="nil"/>
              <w:left w:val="nil"/>
              <w:bottom w:val="nil"/>
              <w:right w:val="single" w:sz="4" w:space="0" w:color="auto"/>
            </w:tcBorders>
            <w:shd w:val="clear" w:color="D9D9D9" w:fill="D9D9D9"/>
            <w:vAlign w:val="bottom"/>
            <w:hideMark/>
          </w:tcPr>
          <w:p w14:paraId="6EFAE81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r>
      <w:tr w:rsidR="00F635F6" w:rsidRPr="00CF6A56" w14:paraId="00B81693" w14:textId="77777777" w:rsidTr="00F635F6">
        <w:trPr>
          <w:trHeight w:val="810"/>
        </w:trPr>
        <w:tc>
          <w:tcPr>
            <w:tcW w:w="2820" w:type="dxa"/>
            <w:tcBorders>
              <w:top w:val="nil"/>
              <w:left w:val="single" w:sz="4" w:space="0" w:color="auto"/>
              <w:bottom w:val="nil"/>
              <w:right w:val="nil"/>
            </w:tcBorders>
            <w:vAlign w:val="bottom"/>
            <w:hideMark/>
          </w:tcPr>
          <w:p w14:paraId="55E5F90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728EBB42"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m2 uređene poduzetničke infrastrukture</w:t>
            </w:r>
          </w:p>
        </w:tc>
        <w:tc>
          <w:tcPr>
            <w:tcW w:w="2080" w:type="dxa"/>
            <w:tcBorders>
              <w:top w:val="nil"/>
              <w:left w:val="nil"/>
              <w:bottom w:val="nil"/>
              <w:right w:val="nil"/>
            </w:tcBorders>
            <w:vAlign w:val="bottom"/>
            <w:hideMark/>
          </w:tcPr>
          <w:p w14:paraId="68B2C4A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2D2EB68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85.340</w:t>
            </w:r>
          </w:p>
        </w:tc>
        <w:tc>
          <w:tcPr>
            <w:tcW w:w="1220" w:type="dxa"/>
            <w:tcBorders>
              <w:top w:val="nil"/>
              <w:left w:val="nil"/>
              <w:bottom w:val="nil"/>
              <w:right w:val="nil"/>
            </w:tcBorders>
            <w:vAlign w:val="bottom"/>
            <w:hideMark/>
          </w:tcPr>
          <w:p w14:paraId="741DF31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85.340</w:t>
            </w:r>
          </w:p>
        </w:tc>
        <w:tc>
          <w:tcPr>
            <w:tcW w:w="1220" w:type="dxa"/>
            <w:tcBorders>
              <w:top w:val="nil"/>
              <w:left w:val="nil"/>
              <w:bottom w:val="nil"/>
              <w:right w:val="nil"/>
            </w:tcBorders>
            <w:vAlign w:val="bottom"/>
            <w:hideMark/>
          </w:tcPr>
          <w:p w14:paraId="3C02EE0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90.000</w:t>
            </w:r>
          </w:p>
        </w:tc>
        <w:tc>
          <w:tcPr>
            <w:tcW w:w="1220" w:type="dxa"/>
            <w:tcBorders>
              <w:top w:val="nil"/>
              <w:left w:val="nil"/>
              <w:bottom w:val="nil"/>
              <w:right w:val="nil"/>
            </w:tcBorders>
            <w:vAlign w:val="bottom"/>
            <w:hideMark/>
          </w:tcPr>
          <w:p w14:paraId="577353F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95.000</w:t>
            </w:r>
          </w:p>
        </w:tc>
        <w:tc>
          <w:tcPr>
            <w:tcW w:w="1220" w:type="dxa"/>
            <w:tcBorders>
              <w:top w:val="nil"/>
              <w:left w:val="nil"/>
              <w:bottom w:val="nil"/>
              <w:right w:val="single" w:sz="4" w:space="0" w:color="auto"/>
            </w:tcBorders>
            <w:vAlign w:val="bottom"/>
            <w:hideMark/>
          </w:tcPr>
          <w:p w14:paraId="7E6841F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100.000</w:t>
            </w:r>
          </w:p>
        </w:tc>
      </w:tr>
      <w:tr w:rsidR="00F635F6" w:rsidRPr="00CF6A56" w14:paraId="2C96146B"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3146B78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00FBA3B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poduzetničkih inkubatora</w:t>
            </w:r>
          </w:p>
        </w:tc>
        <w:tc>
          <w:tcPr>
            <w:tcW w:w="2080" w:type="dxa"/>
            <w:tcBorders>
              <w:top w:val="nil"/>
              <w:left w:val="nil"/>
              <w:bottom w:val="nil"/>
              <w:right w:val="nil"/>
            </w:tcBorders>
            <w:shd w:val="clear" w:color="D9D9D9" w:fill="D9D9D9"/>
            <w:vAlign w:val="bottom"/>
            <w:hideMark/>
          </w:tcPr>
          <w:p w14:paraId="50C56C0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40CD387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shd w:val="clear" w:color="D9D9D9" w:fill="D9D9D9"/>
            <w:vAlign w:val="bottom"/>
            <w:hideMark/>
          </w:tcPr>
          <w:p w14:paraId="1BFD2A7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5A52F84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3C0B04C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single" w:sz="4" w:space="0" w:color="auto"/>
            </w:tcBorders>
            <w:shd w:val="clear" w:color="D9D9D9" w:fill="D9D9D9"/>
            <w:vAlign w:val="bottom"/>
            <w:hideMark/>
          </w:tcPr>
          <w:p w14:paraId="0DC3D38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r>
      <w:tr w:rsidR="00F635F6" w:rsidRPr="00CF6A56" w14:paraId="79F05A63" w14:textId="77777777" w:rsidTr="00F635F6">
        <w:trPr>
          <w:trHeight w:val="540"/>
        </w:trPr>
        <w:tc>
          <w:tcPr>
            <w:tcW w:w="2820" w:type="dxa"/>
            <w:tcBorders>
              <w:top w:val="nil"/>
              <w:left w:val="single" w:sz="4" w:space="0" w:color="auto"/>
              <w:bottom w:val="nil"/>
              <w:right w:val="nil"/>
            </w:tcBorders>
            <w:vAlign w:val="bottom"/>
            <w:hideMark/>
          </w:tcPr>
          <w:p w14:paraId="149A1FD2"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Pružanje podrške obiteljima kod podizanja djece</w:t>
            </w:r>
          </w:p>
        </w:tc>
        <w:tc>
          <w:tcPr>
            <w:tcW w:w="2080" w:type="dxa"/>
            <w:tcBorders>
              <w:top w:val="nil"/>
              <w:left w:val="nil"/>
              <w:bottom w:val="nil"/>
              <w:right w:val="nil"/>
            </w:tcBorders>
            <w:vAlign w:val="bottom"/>
            <w:hideMark/>
          </w:tcPr>
          <w:p w14:paraId="77C371A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dodijeljenih potpora za novorođeno dijete </w:t>
            </w:r>
          </w:p>
        </w:tc>
        <w:tc>
          <w:tcPr>
            <w:tcW w:w="2080" w:type="dxa"/>
            <w:tcBorders>
              <w:top w:val="nil"/>
              <w:left w:val="nil"/>
              <w:bottom w:val="nil"/>
              <w:right w:val="nil"/>
            </w:tcBorders>
            <w:vAlign w:val="bottom"/>
            <w:hideMark/>
          </w:tcPr>
          <w:p w14:paraId="1FED41D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6C035A9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w:t>
            </w:r>
          </w:p>
        </w:tc>
        <w:tc>
          <w:tcPr>
            <w:tcW w:w="1220" w:type="dxa"/>
            <w:tcBorders>
              <w:top w:val="nil"/>
              <w:left w:val="nil"/>
              <w:bottom w:val="nil"/>
              <w:right w:val="nil"/>
            </w:tcBorders>
            <w:vAlign w:val="bottom"/>
            <w:hideMark/>
          </w:tcPr>
          <w:p w14:paraId="57B69D3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38</w:t>
            </w:r>
          </w:p>
        </w:tc>
        <w:tc>
          <w:tcPr>
            <w:tcW w:w="1220" w:type="dxa"/>
            <w:tcBorders>
              <w:top w:val="nil"/>
              <w:left w:val="nil"/>
              <w:bottom w:val="nil"/>
              <w:right w:val="nil"/>
            </w:tcBorders>
            <w:vAlign w:val="bottom"/>
            <w:hideMark/>
          </w:tcPr>
          <w:p w14:paraId="13B9D1F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45</w:t>
            </w:r>
          </w:p>
        </w:tc>
        <w:tc>
          <w:tcPr>
            <w:tcW w:w="1220" w:type="dxa"/>
            <w:tcBorders>
              <w:top w:val="nil"/>
              <w:left w:val="nil"/>
              <w:bottom w:val="nil"/>
              <w:right w:val="nil"/>
            </w:tcBorders>
            <w:vAlign w:val="bottom"/>
            <w:hideMark/>
          </w:tcPr>
          <w:p w14:paraId="5AB9F20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w:t>
            </w:r>
          </w:p>
        </w:tc>
        <w:tc>
          <w:tcPr>
            <w:tcW w:w="1220" w:type="dxa"/>
            <w:tcBorders>
              <w:top w:val="nil"/>
              <w:left w:val="nil"/>
              <w:bottom w:val="nil"/>
              <w:right w:val="single" w:sz="4" w:space="0" w:color="auto"/>
            </w:tcBorders>
            <w:vAlign w:val="bottom"/>
            <w:hideMark/>
          </w:tcPr>
          <w:p w14:paraId="2A8636C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60</w:t>
            </w:r>
          </w:p>
        </w:tc>
      </w:tr>
      <w:tr w:rsidR="00F635F6" w:rsidRPr="00CF6A56" w14:paraId="0A8664C1"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14C88FF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6D479DE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iznos dodijeljenih subvencija za vrtiće</w:t>
            </w:r>
          </w:p>
        </w:tc>
        <w:tc>
          <w:tcPr>
            <w:tcW w:w="2080" w:type="dxa"/>
            <w:tcBorders>
              <w:top w:val="nil"/>
              <w:left w:val="nil"/>
              <w:bottom w:val="nil"/>
              <w:right w:val="nil"/>
            </w:tcBorders>
            <w:shd w:val="clear" w:color="D9D9D9" w:fill="D9D9D9"/>
            <w:vAlign w:val="bottom"/>
            <w:hideMark/>
          </w:tcPr>
          <w:p w14:paraId="6F821A22"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6D317B9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7.724</w:t>
            </w:r>
          </w:p>
        </w:tc>
        <w:tc>
          <w:tcPr>
            <w:tcW w:w="1220" w:type="dxa"/>
            <w:tcBorders>
              <w:top w:val="nil"/>
              <w:left w:val="nil"/>
              <w:bottom w:val="nil"/>
              <w:right w:val="nil"/>
            </w:tcBorders>
            <w:shd w:val="clear" w:color="D9D9D9" w:fill="D9D9D9"/>
            <w:vAlign w:val="bottom"/>
            <w:hideMark/>
          </w:tcPr>
          <w:p w14:paraId="1E5E553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10.000</w:t>
            </w:r>
          </w:p>
        </w:tc>
        <w:tc>
          <w:tcPr>
            <w:tcW w:w="1220" w:type="dxa"/>
            <w:tcBorders>
              <w:top w:val="nil"/>
              <w:left w:val="nil"/>
              <w:bottom w:val="nil"/>
              <w:right w:val="nil"/>
            </w:tcBorders>
            <w:shd w:val="clear" w:color="D9D9D9" w:fill="D9D9D9"/>
            <w:vAlign w:val="bottom"/>
            <w:hideMark/>
          </w:tcPr>
          <w:p w14:paraId="23F7522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10.000</w:t>
            </w:r>
          </w:p>
        </w:tc>
        <w:tc>
          <w:tcPr>
            <w:tcW w:w="1220" w:type="dxa"/>
            <w:tcBorders>
              <w:top w:val="nil"/>
              <w:left w:val="nil"/>
              <w:bottom w:val="nil"/>
              <w:right w:val="nil"/>
            </w:tcBorders>
            <w:shd w:val="clear" w:color="D9D9D9" w:fill="D9D9D9"/>
            <w:vAlign w:val="bottom"/>
            <w:hideMark/>
          </w:tcPr>
          <w:p w14:paraId="6218819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10.000</w:t>
            </w:r>
          </w:p>
        </w:tc>
        <w:tc>
          <w:tcPr>
            <w:tcW w:w="1220" w:type="dxa"/>
            <w:tcBorders>
              <w:top w:val="nil"/>
              <w:left w:val="nil"/>
              <w:bottom w:val="nil"/>
              <w:right w:val="single" w:sz="4" w:space="0" w:color="auto"/>
            </w:tcBorders>
            <w:shd w:val="clear" w:color="D9D9D9" w:fill="D9D9D9"/>
            <w:vAlign w:val="bottom"/>
            <w:hideMark/>
          </w:tcPr>
          <w:p w14:paraId="613006E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11.000</w:t>
            </w:r>
          </w:p>
        </w:tc>
      </w:tr>
      <w:tr w:rsidR="00F635F6" w:rsidRPr="00CF6A56" w14:paraId="4EB09A79" w14:textId="77777777" w:rsidTr="00F635F6">
        <w:trPr>
          <w:trHeight w:val="810"/>
        </w:trPr>
        <w:tc>
          <w:tcPr>
            <w:tcW w:w="2820" w:type="dxa"/>
            <w:tcBorders>
              <w:top w:val="nil"/>
              <w:left w:val="single" w:sz="4" w:space="0" w:color="auto"/>
              <w:bottom w:val="nil"/>
              <w:right w:val="nil"/>
            </w:tcBorders>
            <w:vAlign w:val="bottom"/>
            <w:hideMark/>
          </w:tcPr>
          <w:p w14:paraId="60D3EB7F"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Zadržavanje postojećeg i poticanje doseljavanja novog stanovništva</w:t>
            </w:r>
          </w:p>
        </w:tc>
        <w:tc>
          <w:tcPr>
            <w:tcW w:w="2080" w:type="dxa"/>
            <w:tcBorders>
              <w:top w:val="nil"/>
              <w:left w:val="nil"/>
              <w:bottom w:val="nil"/>
              <w:right w:val="nil"/>
            </w:tcBorders>
            <w:vAlign w:val="bottom"/>
            <w:hideMark/>
          </w:tcPr>
          <w:p w14:paraId="3CFE477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stanova na korištenju i u vlasništvu Grada Gline</w:t>
            </w:r>
          </w:p>
        </w:tc>
        <w:tc>
          <w:tcPr>
            <w:tcW w:w="2080" w:type="dxa"/>
            <w:tcBorders>
              <w:top w:val="nil"/>
              <w:left w:val="nil"/>
              <w:bottom w:val="nil"/>
              <w:right w:val="nil"/>
            </w:tcBorders>
            <w:vAlign w:val="bottom"/>
            <w:hideMark/>
          </w:tcPr>
          <w:p w14:paraId="02099D3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45E21FA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vAlign w:val="bottom"/>
            <w:hideMark/>
          </w:tcPr>
          <w:p w14:paraId="0EE5122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1220" w:type="dxa"/>
            <w:tcBorders>
              <w:top w:val="nil"/>
              <w:left w:val="nil"/>
              <w:bottom w:val="nil"/>
              <w:right w:val="nil"/>
            </w:tcBorders>
            <w:vAlign w:val="bottom"/>
            <w:hideMark/>
          </w:tcPr>
          <w:p w14:paraId="04F538E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nil"/>
            </w:tcBorders>
            <w:vAlign w:val="bottom"/>
            <w:hideMark/>
          </w:tcPr>
          <w:p w14:paraId="4E94E99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w:t>
            </w:r>
          </w:p>
        </w:tc>
        <w:tc>
          <w:tcPr>
            <w:tcW w:w="1220" w:type="dxa"/>
            <w:tcBorders>
              <w:top w:val="nil"/>
              <w:left w:val="nil"/>
              <w:bottom w:val="nil"/>
              <w:right w:val="single" w:sz="4" w:space="0" w:color="auto"/>
            </w:tcBorders>
            <w:vAlign w:val="bottom"/>
            <w:hideMark/>
          </w:tcPr>
          <w:p w14:paraId="41D2CA8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30</w:t>
            </w:r>
          </w:p>
        </w:tc>
      </w:tr>
      <w:tr w:rsidR="00F635F6" w:rsidRPr="00CF6A56" w14:paraId="0E2D8576"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6822F057"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Unaprjeđenje i modernizacija društvene infrastrukture</w:t>
            </w:r>
          </w:p>
        </w:tc>
        <w:tc>
          <w:tcPr>
            <w:tcW w:w="2080" w:type="dxa"/>
            <w:tcBorders>
              <w:top w:val="nil"/>
              <w:left w:val="nil"/>
              <w:bottom w:val="nil"/>
              <w:right w:val="nil"/>
            </w:tcBorders>
            <w:shd w:val="clear" w:color="D9D9D9" w:fill="D9D9D9"/>
            <w:vAlign w:val="bottom"/>
            <w:hideMark/>
          </w:tcPr>
          <w:p w14:paraId="1F6B386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dječjih igrališta</w:t>
            </w:r>
          </w:p>
        </w:tc>
        <w:tc>
          <w:tcPr>
            <w:tcW w:w="2080" w:type="dxa"/>
            <w:tcBorders>
              <w:top w:val="nil"/>
              <w:left w:val="nil"/>
              <w:bottom w:val="nil"/>
              <w:right w:val="nil"/>
            </w:tcBorders>
            <w:shd w:val="clear" w:color="D9D9D9" w:fill="D9D9D9"/>
            <w:vAlign w:val="bottom"/>
            <w:hideMark/>
          </w:tcPr>
          <w:p w14:paraId="6F5EEE5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27E9E77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1220" w:type="dxa"/>
            <w:tcBorders>
              <w:top w:val="nil"/>
              <w:left w:val="nil"/>
              <w:bottom w:val="nil"/>
              <w:right w:val="nil"/>
            </w:tcBorders>
            <w:shd w:val="clear" w:color="D9D9D9" w:fill="D9D9D9"/>
            <w:vAlign w:val="bottom"/>
            <w:hideMark/>
          </w:tcPr>
          <w:p w14:paraId="536220F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nil"/>
            </w:tcBorders>
            <w:shd w:val="clear" w:color="D9D9D9" w:fill="D9D9D9"/>
            <w:vAlign w:val="bottom"/>
            <w:hideMark/>
          </w:tcPr>
          <w:p w14:paraId="76968D6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shd w:val="clear" w:color="D9D9D9" w:fill="D9D9D9"/>
            <w:vAlign w:val="bottom"/>
            <w:hideMark/>
          </w:tcPr>
          <w:p w14:paraId="08BC5A3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1220" w:type="dxa"/>
            <w:tcBorders>
              <w:top w:val="nil"/>
              <w:left w:val="nil"/>
              <w:bottom w:val="nil"/>
              <w:right w:val="single" w:sz="4" w:space="0" w:color="auto"/>
            </w:tcBorders>
            <w:shd w:val="clear" w:color="D9D9D9" w:fill="D9D9D9"/>
            <w:vAlign w:val="bottom"/>
            <w:hideMark/>
          </w:tcPr>
          <w:p w14:paraId="3CDD3B0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r>
      <w:tr w:rsidR="00F635F6" w:rsidRPr="00CF6A56" w14:paraId="38F6FD2C" w14:textId="77777777" w:rsidTr="00F635F6">
        <w:trPr>
          <w:trHeight w:val="810"/>
        </w:trPr>
        <w:tc>
          <w:tcPr>
            <w:tcW w:w="2820" w:type="dxa"/>
            <w:tcBorders>
              <w:top w:val="nil"/>
              <w:left w:val="single" w:sz="4" w:space="0" w:color="auto"/>
              <w:bottom w:val="nil"/>
              <w:right w:val="nil"/>
            </w:tcBorders>
            <w:vAlign w:val="bottom"/>
            <w:hideMark/>
          </w:tcPr>
          <w:p w14:paraId="0365A928"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Unaprjeđenje infrastrukture za rano, predškolsko i osnovnoškolsko obrazovanje</w:t>
            </w:r>
          </w:p>
        </w:tc>
        <w:tc>
          <w:tcPr>
            <w:tcW w:w="2080" w:type="dxa"/>
            <w:tcBorders>
              <w:top w:val="nil"/>
              <w:left w:val="nil"/>
              <w:bottom w:val="nil"/>
              <w:right w:val="nil"/>
            </w:tcBorders>
            <w:vAlign w:val="bottom"/>
            <w:hideMark/>
          </w:tcPr>
          <w:p w14:paraId="6E171A3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upisane djece u Dječji vrtić</w:t>
            </w:r>
          </w:p>
        </w:tc>
        <w:tc>
          <w:tcPr>
            <w:tcW w:w="2080" w:type="dxa"/>
            <w:tcBorders>
              <w:top w:val="nil"/>
              <w:left w:val="nil"/>
              <w:bottom w:val="nil"/>
              <w:right w:val="nil"/>
            </w:tcBorders>
            <w:vAlign w:val="bottom"/>
            <w:hideMark/>
          </w:tcPr>
          <w:p w14:paraId="075613D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0C43E0D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192</w:t>
            </w:r>
          </w:p>
        </w:tc>
        <w:tc>
          <w:tcPr>
            <w:tcW w:w="1220" w:type="dxa"/>
            <w:tcBorders>
              <w:top w:val="nil"/>
              <w:left w:val="nil"/>
              <w:bottom w:val="nil"/>
              <w:right w:val="nil"/>
            </w:tcBorders>
            <w:vAlign w:val="bottom"/>
            <w:hideMark/>
          </w:tcPr>
          <w:p w14:paraId="2314973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256</w:t>
            </w:r>
          </w:p>
        </w:tc>
        <w:tc>
          <w:tcPr>
            <w:tcW w:w="1220" w:type="dxa"/>
            <w:tcBorders>
              <w:top w:val="nil"/>
              <w:left w:val="nil"/>
              <w:bottom w:val="nil"/>
              <w:right w:val="nil"/>
            </w:tcBorders>
            <w:vAlign w:val="bottom"/>
            <w:hideMark/>
          </w:tcPr>
          <w:p w14:paraId="67FA7C1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260</w:t>
            </w:r>
          </w:p>
        </w:tc>
        <w:tc>
          <w:tcPr>
            <w:tcW w:w="1220" w:type="dxa"/>
            <w:tcBorders>
              <w:top w:val="nil"/>
              <w:left w:val="nil"/>
              <w:bottom w:val="nil"/>
              <w:right w:val="nil"/>
            </w:tcBorders>
            <w:vAlign w:val="bottom"/>
            <w:hideMark/>
          </w:tcPr>
          <w:p w14:paraId="0F77470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270</w:t>
            </w:r>
          </w:p>
        </w:tc>
        <w:tc>
          <w:tcPr>
            <w:tcW w:w="1220" w:type="dxa"/>
            <w:tcBorders>
              <w:top w:val="nil"/>
              <w:left w:val="nil"/>
              <w:bottom w:val="nil"/>
              <w:right w:val="single" w:sz="4" w:space="0" w:color="auto"/>
            </w:tcBorders>
            <w:vAlign w:val="bottom"/>
            <w:hideMark/>
          </w:tcPr>
          <w:p w14:paraId="6DED057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280</w:t>
            </w:r>
          </w:p>
        </w:tc>
      </w:tr>
      <w:tr w:rsidR="00F635F6" w:rsidRPr="00CF6A56" w14:paraId="447DAB3B"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765B462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269EC60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rekonstruiranih objekata u predškolskom odgoju</w:t>
            </w:r>
          </w:p>
        </w:tc>
        <w:tc>
          <w:tcPr>
            <w:tcW w:w="2080" w:type="dxa"/>
            <w:tcBorders>
              <w:top w:val="nil"/>
              <w:left w:val="nil"/>
              <w:bottom w:val="nil"/>
              <w:right w:val="nil"/>
            </w:tcBorders>
            <w:shd w:val="clear" w:color="D9D9D9" w:fill="D9D9D9"/>
            <w:vAlign w:val="bottom"/>
            <w:hideMark/>
          </w:tcPr>
          <w:p w14:paraId="341F79D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693218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shd w:val="clear" w:color="D9D9D9" w:fill="D9D9D9"/>
            <w:vAlign w:val="bottom"/>
            <w:hideMark/>
          </w:tcPr>
          <w:p w14:paraId="4578FBE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4D647C9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230BDAF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single" w:sz="4" w:space="0" w:color="auto"/>
            </w:tcBorders>
            <w:shd w:val="clear" w:color="D9D9D9" w:fill="D9D9D9"/>
            <w:vAlign w:val="bottom"/>
            <w:hideMark/>
          </w:tcPr>
          <w:p w14:paraId="18DBD4C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r>
      <w:tr w:rsidR="00F635F6" w:rsidRPr="00CF6A56" w14:paraId="59E955E6" w14:textId="77777777" w:rsidTr="00F635F6">
        <w:trPr>
          <w:trHeight w:val="540"/>
        </w:trPr>
        <w:tc>
          <w:tcPr>
            <w:tcW w:w="2820" w:type="dxa"/>
            <w:tcBorders>
              <w:top w:val="nil"/>
              <w:left w:val="single" w:sz="4" w:space="0" w:color="auto"/>
              <w:bottom w:val="nil"/>
              <w:right w:val="nil"/>
            </w:tcBorders>
            <w:vAlign w:val="bottom"/>
            <w:hideMark/>
          </w:tcPr>
          <w:p w14:paraId="241EDC5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4EF7AA48" w14:textId="73601925"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učenika osnovnoškolaca</w:t>
            </w:r>
          </w:p>
        </w:tc>
        <w:tc>
          <w:tcPr>
            <w:tcW w:w="2080" w:type="dxa"/>
            <w:tcBorders>
              <w:top w:val="nil"/>
              <w:left w:val="nil"/>
              <w:bottom w:val="nil"/>
              <w:right w:val="nil"/>
            </w:tcBorders>
            <w:vAlign w:val="bottom"/>
            <w:hideMark/>
          </w:tcPr>
          <w:p w14:paraId="0E4C5A3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222E6D9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422</w:t>
            </w:r>
          </w:p>
        </w:tc>
        <w:tc>
          <w:tcPr>
            <w:tcW w:w="1220" w:type="dxa"/>
            <w:tcBorders>
              <w:top w:val="nil"/>
              <w:left w:val="nil"/>
              <w:bottom w:val="nil"/>
              <w:right w:val="nil"/>
            </w:tcBorders>
            <w:vAlign w:val="bottom"/>
            <w:hideMark/>
          </w:tcPr>
          <w:p w14:paraId="6A2FF44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430</w:t>
            </w:r>
          </w:p>
        </w:tc>
        <w:tc>
          <w:tcPr>
            <w:tcW w:w="1220" w:type="dxa"/>
            <w:tcBorders>
              <w:top w:val="nil"/>
              <w:left w:val="nil"/>
              <w:bottom w:val="nil"/>
              <w:right w:val="nil"/>
            </w:tcBorders>
            <w:vAlign w:val="bottom"/>
            <w:hideMark/>
          </w:tcPr>
          <w:p w14:paraId="4CBA41B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440</w:t>
            </w:r>
          </w:p>
        </w:tc>
        <w:tc>
          <w:tcPr>
            <w:tcW w:w="1220" w:type="dxa"/>
            <w:tcBorders>
              <w:top w:val="nil"/>
              <w:left w:val="nil"/>
              <w:bottom w:val="nil"/>
              <w:right w:val="nil"/>
            </w:tcBorders>
            <w:vAlign w:val="bottom"/>
            <w:hideMark/>
          </w:tcPr>
          <w:p w14:paraId="207917F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450</w:t>
            </w:r>
          </w:p>
        </w:tc>
        <w:tc>
          <w:tcPr>
            <w:tcW w:w="1220" w:type="dxa"/>
            <w:tcBorders>
              <w:top w:val="nil"/>
              <w:left w:val="nil"/>
              <w:bottom w:val="nil"/>
              <w:right w:val="single" w:sz="4" w:space="0" w:color="auto"/>
            </w:tcBorders>
            <w:vAlign w:val="bottom"/>
            <w:hideMark/>
          </w:tcPr>
          <w:p w14:paraId="60989DC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460</w:t>
            </w:r>
          </w:p>
        </w:tc>
      </w:tr>
      <w:tr w:rsidR="00F635F6" w:rsidRPr="00CF6A56" w14:paraId="047CA5E8"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67912F6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47D4238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ukupan broj razrednih odjeljenja </w:t>
            </w:r>
          </w:p>
        </w:tc>
        <w:tc>
          <w:tcPr>
            <w:tcW w:w="2080" w:type="dxa"/>
            <w:tcBorders>
              <w:top w:val="nil"/>
              <w:left w:val="nil"/>
              <w:bottom w:val="nil"/>
              <w:right w:val="nil"/>
            </w:tcBorders>
            <w:shd w:val="clear" w:color="D9D9D9" w:fill="D9D9D9"/>
            <w:vAlign w:val="bottom"/>
            <w:hideMark/>
          </w:tcPr>
          <w:p w14:paraId="3064238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0CB4977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27</w:t>
            </w:r>
          </w:p>
        </w:tc>
        <w:tc>
          <w:tcPr>
            <w:tcW w:w="1220" w:type="dxa"/>
            <w:tcBorders>
              <w:top w:val="nil"/>
              <w:left w:val="nil"/>
              <w:bottom w:val="nil"/>
              <w:right w:val="nil"/>
            </w:tcBorders>
            <w:shd w:val="clear" w:color="D9D9D9" w:fill="D9D9D9"/>
            <w:vAlign w:val="bottom"/>
            <w:hideMark/>
          </w:tcPr>
          <w:p w14:paraId="07236F6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w:t>
            </w:r>
          </w:p>
        </w:tc>
        <w:tc>
          <w:tcPr>
            <w:tcW w:w="1220" w:type="dxa"/>
            <w:tcBorders>
              <w:top w:val="nil"/>
              <w:left w:val="nil"/>
              <w:bottom w:val="nil"/>
              <w:right w:val="nil"/>
            </w:tcBorders>
            <w:shd w:val="clear" w:color="D9D9D9" w:fill="D9D9D9"/>
            <w:vAlign w:val="bottom"/>
            <w:hideMark/>
          </w:tcPr>
          <w:p w14:paraId="7575543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w:t>
            </w:r>
          </w:p>
        </w:tc>
        <w:tc>
          <w:tcPr>
            <w:tcW w:w="1220" w:type="dxa"/>
            <w:tcBorders>
              <w:top w:val="nil"/>
              <w:left w:val="nil"/>
              <w:bottom w:val="nil"/>
              <w:right w:val="nil"/>
            </w:tcBorders>
            <w:shd w:val="clear" w:color="D9D9D9" w:fill="D9D9D9"/>
            <w:vAlign w:val="bottom"/>
            <w:hideMark/>
          </w:tcPr>
          <w:p w14:paraId="312DFDE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29</w:t>
            </w:r>
          </w:p>
        </w:tc>
        <w:tc>
          <w:tcPr>
            <w:tcW w:w="1220" w:type="dxa"/>
            <w:tcBorders>
              <w:top w:val="nil"/>
              <w:left w:val="nil"/>
              <w:bottom w:val="nil"/>
              <w:right w:val="single" w:sz="4" w:space="0" w:color="auto"/>
            </w:tcBorders>
            <w:shd w:val="clear" w:color="D9D9D9" w:fill="D9D9D9"/>
            <w:vAlign w:val="bottom"/>
            <w:hideMark/>
          </w:tcPr>
          <w:p w14:paraId="4C7375D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30</w:t>
            </w:r>
          </w:p>
        </w:tc>
      </w:tr>
      <w:tr w:rsidR="00F635F6" w:rsidRPr="00CF6A56" w14:paraId="319D2953" w14:textId="77777777" w:rsidTr="00F635F6">
        <w:trPr>
          <w:trHeight w:val="810"/>
        </w:trPr>
        <w:tc>
          <w:tcPr>
            <w:tcW w:w="2820" w:type="dxa"/>
            <w:tcBorders>
              <w:top w:val="nil"/>
              <w:left w:val="single" w:sz="4" w:space="0" w:color="auto"/>
              <w:bottom w:val="nil"/>
              <w:right w:val="nil"/>
            </w:tcBorders>
            <w:vAlign w:val="bottom"/>
            <w:hideMark/>
          </w:tcPr>
          <w:p w14:paraId="3CF55EDE"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Obnova, izgradnja, modernizacija i opremanje srednjih škola i učeničkih domova</w:t>
            </w:r>
          </w:p>
        </w:tc>
        <w:tc>
          <w:tcPr>
            <w:tcW w:w="2080" w:type="dxa"/>
            <w:tcBorders>
              <w:top w:val="nil"/>
              <w:left w:val="nil"/>
              <w:bottom w:val="nil"/>
              <w:right w:val="nil"/>
            </w:tcBorders>
            <w:vAlign w:val="bottom"/>
            <w:hideMark/>
          </w:tcPr>
          <w:p w14:paraId="2C453D3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učenika  srednjoškolaca</w:t>
            </w:r>
          </w:p>
        </w:tc>
        <w:tc>
          <w:tcPr>
            <w:tcW w:w="2080" w:type="dxa"/>
            <w:tcBorders>
              <w:top w:val="nil"/>
              <w:left w:val="nil"/>
              <w:bottom w:val="nil"/>
              <w:right w:val="nil"/>
            </w:tcBorders>
            <w:vAlign w:val="bottom"/>
            <w:hideMark/>
          </w:tcPr>
          <w:p w14:paraId="774A6DA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7D5C7C9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146</w:t>
            </w:r>
          </w:p>
        </w:tc>
        <w:tc>
          <w:tcPr>
            <w:tcW w:w="1220" w:type="dxa"/>
            <w:tcBorders>
              <w:top w:val="nil"/>
              <w:left w:val="nil"/>
              <w:bottom w:val="nil"/>
              <w:right w:val="nil"/>
            </w:tcBorders>
            <w:vAlign w:val="bottom"/>
            <w:hideMark/>
          </w:tcPr>
          <w:p w14:paraId="6025D65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155</w:t>
            </w:r>
          </w:p>
        </w:tc>
        <w:tc>
          <w:tcPr>
            <w:tcW w:w="1220" w:type="dxa"/>
            <w:tcBorders>
              <w:top w:val="nil"/>
              <w:left w:val="nil"/>
              <w:bottom w:val="nil"/>
              <w:right w:val="nil"/>
            </w:tcBorders>
            <w:vAlign w:val="bottom"/>
            <w:hideMark/>
          </w:tcPr>
          <w:p w14:paraId="269DE90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160</w:t>
            </w:r>
          </w:p>
        </w:tc>
        <w:tc>
          <w:tcPr>
            <w:tcW w:w="1220" w:type="dxa"/>
            <w:tcBorders>
              <w:top w:val="nil"/>
              <w:left w:val="nil"/>
              <w:bottom w:val="nil"/>
              <w:right w:val="nil"/>
            </w:tcBorders>
            <w:vAlign w:val="bottom"/>
            <w:hideMark/>
          </w:tcPr>
          <w:p w14:paraId="1301AEA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165</w:t>
            </w:r>
          </w:p>
        </w:tc>
        <w:tc>
          <w:tcPr>
            <w:tcW w:w="1220" w:type="dxa"/>
            <w:tcBorders>
              <w:top w:val="nil"/>
              <w:left w:val="nil"/>
              <w:bottom w:val="nil"/>
              <w:right w:val="single" w:sz="4" w:space="0" w:color="auto"/>
            </w:tcBorders>
            <w:vAlign w:val="bottom"/>
            <w:hideMark/>
          </w:tcPr>
          <w:p w14:paraId="4296E35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170</w:t>
            </w:r>
          </w:p>
        </w:tc>
      </w:tr>
      <w:tr w:rsidR="00F635F6" w:rsidRPr="00CF6A56" w14:paraId="188BA9FF"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7547140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42D7C68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razrednih odjeljenja srednjih škola</w:t>
            </w:r>
          </w:p>
        </w:tc>
        <w:tc>
          <w:tcPr>
            <w:tcW w:w="2080" w:type="dxa"/>
            <w:tcBorders>
              <w:top w:val="nil"/>
              <w:left w:val="nil"/>
              <w:bottom w:val="nil"/>
              <w:right w:val="nil"/>
            </w:tcBorders>
            <w:shd w:val="clear" w:color="D9D9D9" w:fill="D9D9D9"/>
            <w:vAlign w:val="bottom"/>
            <w:hideMark/>
          </w:tcPr>
          <w:p w14:paraId="6AE70FD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D568D4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w:t>
            </w:r>
          </w:p>
        </w:tc>
        <w:tc>
          <w:tcPr>
            <w:tcW w:w="1220" w:type="dxa"/>
            <w:tcBorders>
              <w:top w:val="nil"/>
              <w:left w:val="nil"/>
              <w:bottom w:val="nil"/>
              <w:right w:val="nil"/>
            </w:tcBorders>
            <w:shd w:val="clear" w:color="D9D9D9" w:fill="D9D9D9"/>
            <w:vAlign w:val="bottom"/>
            <w:hideMark/>
          </w:tcPr>
          <w:p w14:paraId="3C77D52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w:t>
            </w:r>
          </w:p>
        </w:tc>
        <w:tc>
          <w:tcPr>
            <w:tcW w:w="1220" w:type="dxa"/>
            <w:tcBorders>
              <w:top w:val="nil"/>
              <w:left w:val="nil"/>
              <w:bottom w:val="nil"/>
              <w:right w:val="nil"/>
            </w:tcBorders>
            <w:shd w:val="clear" w:color="D9D9D9" w:fill="D9D9D9"/>
            <w:vAlign w:val="bottom"/>
            <w:hideMark/>
          </w:tcPr>
          <w:p w14:paraId="5C3947F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nil"/>
            </w:tcBorders>
            <w:shd w:val="clear" w:color="D9D9D9" w:fill="D9D9D9"/>
            <w:vAlign w:val="bottom"/>
            <w:hideMark/>
          </w:tcPr>
          <w:p w14:paraId="1C8B49F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single" w:sz="4" w:space="0" w:color="auto"/>
            </w:tcBorders>
            <w:shd w:val="clear" w:color="D9D9D9" w:fill="D9D9D9"/>
            <w:vAlign w:val="bottom"/>
            <w:hideMark/>
          </w:tcPr>
          <w:p w14:paraId="26A1642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w:t>
            </w:r>
          </w:p>
        </w:tc>
      </w:tr>
      <w:tr w:rsidR="00F635F6" w:rsidRPr="00CF6A56" w14:paraId="07EC7339" w14:textId="77777777" w:rsidTr="00F635F6">
        <w:trPr>
          <w:trHeight w:val="270"/>
        </w:trPr>
        <w:tc>
          <w:tcPr>
            <w:tcW w:w="2820" w:type="dxa"/>
            <w:tcBorders>
              <w:top w:val="nil"/>
              <w:left w:val="single" w:sz="4" w:space="0" w:color="auto"/>
              <w:bottom w:val="nil"/>
              <w:right w:val="nil"/>
            </w:tcBorders>
            <w:vAlign w:val="bottom"/>
            <w:hideMark/>
          </w:tcPr>
          <w:p w14:paraId="41056B3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07EECCB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stipendista </w:t>
            </w:r>
          </w:p>
        </w:tc>
        <w:tc>
          <w:tcPr>
            <w:tcW w:w="2080" w:type="dxa"/>
            <w:tcBorders>
              <w:top w:val="nil"/>
              <w:left w:val="nil"/>
              <w:bottom w:val="nil"/>
              <w:right w:val="nil"/>
            </w:tcBorders>
            <w:vAlign w:val="bottom"/>
            <w:hideMark/>
          </w:tcPr>
          <w:p w14:paraId="6F3030A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26C6EB3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18</w:t>
            </w:r>
          </w:p>
        </w:tc>
        <w:tc>
          <w:tcPr>
            <w:tcW w:w="1220" w:type="dxa"/>
            <w:tcBorders>
              <w:top w:val="nil"/>
              <w:left w:val="nil"/>
              <w:bottom w:val="nil"/>
              <w:right w:val="nil"/>
            </w:tcBorders>
            <w:vAlign w:val="bottom"/>
            <w:hideMark/>
          </w:tcPr>
          <w:p w14:paraId="383A0B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w:t>
            </w:r>
          </w:p>
        </w:tc>
        <w:tc>
          <w:tcPr>
            <w:tcW w:w="1220" w:type="dxa"/>
            <w:tcBorders>
              <w:top w:val="nil"/>
              <w:left w:val="nil"/>
              <w:bottom w:val="nil"/>
              <w:right w:val="nil"/>
            </w:tcBorders>
            <w:vAlign w:val="bottom"/>
            <w:hideMark/>
          </w:tcPr>
          <w:p w14:paraId="25E460A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22</w:t>
            </w:r>
          </w:p>
        </w:tc>
        <w:tc>
          <w:tcPr>
            <w:tcW w:w="1220" w:type="dxa"/>
            <w:tcBorders>
              <w:top w:val="nil"/>
              <w:left w:val="nil"/>
              <w:bottom w:val="nil"/>
              <w:right w:val="nil"/>
            </w:tcBorders>
            <w:vAlign w:val="bottom"/>
            <w:hideMark/>
          </w:tcPr>
          <w:p w14:paraId="455C35E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w:t>
            </w:r>
          </w:p>
        </w:tc>
        <w:tc>
          <w:tcPr>
            <w:tcW w:w="1220" w:type="dxa"/>
            <w:tcBorders>
              <w:top w:val="nil"/>
              <w:left w:val="nil"/>
              <w:bottom w:val="nil"/>
              <w:right w:val="single" w:sz="4" w:space="0" w:color="auto"/>
            </w:tcBorders>
            <w:vAlign w:val="bottom"/>
            <w:hideMark/>
          </w:tcPr>
          <w:p w14:paraId="7D8C3C2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r>
      <w:tr w:rsidR="00F635F6" w:rsidRPr="00CF6A56" w14:paraId="45053D32" w14:textId="77777777" w:rsidTr="00F635F6">
        <w:trPr>
          <w:trHeight w:val="1350"/>
        </w:trPr>
        <w:tc>
          <w:tcPr>
            <w:tcW w:w="2820" w:type="dxa"/>
            <w:tcBorders>
              <w:top w:val="nil"/>
              <w:left w:val="single" w:sz="4" w:space="0" w:color="auto"/>
              <w:bottom w:val="nil"/>
              <w:right w:val="nil"/>
            </w:tcBorders>
            <w:shd w:val="clear" w:color="D9D9D9" w:fill="D9D9D9"/>
            <w:vAlign w:val="bottom"/>
            <w:hideMark/>
          </w:tcPr>
          <w:p w14:paraId="150CF719"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Ulaganje u infrastrukturu i opremanje u području visokog obrazovanja te izgradnja, modernizacija i opremanje studentskih domova</w:t>
            </w:r>
          </w:p>
        </w:tc>
        <w:tc>
          <w:tcPr>
            <w:tcW w:w="2080" w:type="dxa"/>
            <w:tcBorders>
              <w:top w:val="nil"/>
              <w:left w:val="nil"/>
              <w:bottom w:val="nil"/>
              <w:right w:val="nil"/>
            </w:tcBorders>
            <w:shd w:val="clear" w:color="D9D9D9" w:fill="D9D9D9"/>
            <w:vAlign w:val="bottom"/>
            <w:hideMark/>
          </w:tcPr>
          <w:p w14:paraId="2D70461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stipendista </w:t>
            </w:r>
          </w:p>
        </w:tc>
        <w:tc>
          <w:tcPr>
            <w:tcW w:w="2080" w:type="dxa"/>
            <w:tcBorders>
              <w:top w:val="nil"/>
              <w:left w:val="nil"/>
              <w:bottom w:val="nil"/>
              <w:right w:val="nil"/>
            </w:tcBorders>
            <w:shd w:val="clear" w:color="D9D9D9" w:fill="D9D9D9"/>
            <w:vAlign w:val="bottom"/>
            <w:hideMark/>
          </w:tcPr>
          <w:p w14:paraId="473C8E5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792D276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shd w:val="clear" w:color="D9D9D9" w:fill="D9D9D9"/>
            <w:vAlign w:val="bottom"/>
            <w:hideMark/>
          </w:tcPr>
          <w:p w14:paraId="544D49B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1220" w:type="dxa"/>
            <w:tcBorders>
              <w:top w:val="nil"/>
              <w:left w:val="nil"/>
              <w:bottom w:val="nil"/>
              <w:right w:val="nil"/>
            </w:tcBorders>
            <w:shd w:val="clear" w:color="D9D9D9" w:fill="D9D9D9"/>
            <w:vAlign w:val="bottom"/>
            <w:hideMark/>
          </w:tcPr>
          <w:p w14:paraId="3411232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nil"/>
            </w:tcBorders>
            <w:shd w:val="clear" w:color="D9D9D9" w:fill="D9D9D9"/>
            <w:vAlign w:val="bottom"/>
            <w:hideMark/>
          </w:tcPr>
          <w:p w14:paraId="107F7CA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w:t>
            </w:r>
          </w:p>
        </w:tc>
        <w:tc>
          <w:tcPr>
            <w:tcW w:w="1220" w:type="dxa"/>
            <w:tcBorders>
              <w:top w:val="nil"/>
              <w:left w:val="nil"/>
              <w:bottom w:val="nil"/>
              <w:right w:val="single" w:sz="4" w:space="0" w:color="auto"/>
            </w:tcBorders>
            <w:shd w:val="clear" w:color="D9D9D9" w:fill="D9D9D9"/>
            <w:vAlign w:val="bottom"/>
            <w:hideMark/>
          </w:tcPr>
          <w:p w14:paraId="05DE879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w:t>
            </w:r>
          </w:p>
        </w:tc>
      </w:tr>
      <w:tr w:rsidR="00F635F6" w:rsidRPr="00CF6A56" w14:paraId="3A003562" w14:textId="77777777" w:rsidTr="00F635F6">
        <w:trPr>
          <w:trHeight w:val="810"/>
        </w:trPr>
        <w:tc>
          <w:tcPr>
            <w:tcW w:w="2820" w:type="dxa"/>
            <w:tcBorders>
              <w:top w:val="nil"/>
              <w:left w:val="single" w:sz="4" w:space="0" w:color="auto"/>
              <w:bottom w:val="nil"/>
              <w:right w:val="nil"/>
            </w:tcBorders>
            <w:vAlign w:val="bottom"/>
            <w:hideMark/>
          </w:tcPr>
          <w:p w14:paraId="7509729D"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Razvoj sportske infrastrukture i jačanje kapaciteta u sustavu sporta</w:t>
            </w:r>
          </w:p>
        </w:tc>
        <w:tc>
          <w:tcPr>
            <w:tcW w:w="2080" w:type="dxa"/>
            <w:tcBorders>
              <w:top w:val="nil"/>
              <w:left w:val="nil"/>
              <w:bottom w:val="nil"/>
              <w:right w:val="nil"/>
            </w:tcBorders>
            <w:vAlign w:val="bottom"/>
            <w:hideMark/>
          </w:tcPr>
          <w:p w14:paraId="067EEDD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sportskih klubova koji primaju subvenciju za rad</w:t>
            </w:r>
          </w:p>
        </w:tc>
        <w:tc>
          <w:tcPr>
            <w:tcW w:w="2080" w:type="dxa"/>
            <w:tcBorders>
              <w:top w:val="nil"/>
              <w:left w:val="nil"/>
              <w:bottom w:val="nil"/>
              <w:right w:val="nil"/>
            </w:tcBorders>
            <w:vAlign w:val="bottom"/>
            <w:hideMark/>
          </w:tcPr>
          <w:p w14:paraId="4E7828C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72C2216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vAlign w:val="bottom"/>
            <w:hideMark/>
          </w:tcPr>
          <w:p w14:paraId="1C89547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vAlign w:val="bottom"/>
            <w:hideMark/>
          </w:tcPr>
          <w:p w14:paraId="5B79915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vAlign w:val="bottom"/>
            <w:hideMark/>
          </w:tcPr>
          <w:p w14:paraId="61CAE24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single" w:sz="4" w:space="0" w:color="auto"/>
            </w:tcBorders>
            <w:vAlign w:val="bottom"/>
            <w:hideMark/>
          </w:tcPr>
          <w:p w14:paraId="3F584FF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r>
      <w:tr w:rsidR="00F635F6" w:rsidRPr="00CF6A56" w14:paraId="041A8D65"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350CC01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45327492"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obnovljenih javnih sportskih terena/ igrališta</w:t>
            </w:r>
          </w:p>
        </w:tc>
        <w:tc>
          <w:tcPr>
            <w:tcW w:w="2080" w:type="dxa"/>
            <w:tcBorders>
              <w:top w:val="nil"/>
              <w:left w:val="nil"/>
              <w:bottom w:val="nil"/>
              <w:right w:val="nil"/>
            </w:tcBorders>
            <w:shd w:val="clear" w:color="D9D9D9" w:fill="D9D9D9"/>
            <w:vAlign w:val="bottom"/>
            <w:hideMark/>
          </w:tcPr>
          <w:p w14:paraId="3BAED7B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D953B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2124F30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218C4A8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1E1407F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single" w:sz="4" w:space="0" w:color="auto"/>
            </w:tcBorders>
            <w:shd w:val="clear" w:color="D9D9D9" w:fill="D9D9D9"/>
            <w:vAlign w:val="bottom"/>
            <w:hideMark/>
          </w:tcPr>
          <w:p w14:paraId="0182704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r>
      <w:tr w:rsidR="00F635F6" w:rsidRPr="00CF6A56" w14:paraId="7DBBA5F9" w14:textId="77777777" w:rsidTr="00F635F6">
        <w:trPr>
          <w:trHeight w:val="540"/>
        </w:trPr>
        <w:tc>
          <w:tcPr>
            <w:tcW w:w="2820" w:type="dxa"/>
            <w:tcBorders>
              <w:top w:val="nil"/>
              <w:left w:val="single" w:sz="4" w:space="0" w:color="auto"/>
              <w:bottom w:val="nil"/>
              <w:right w:val="nil"/>
            </w:tcBorders>
            <w:vAlign w:val="bottom"/>
            <w:hideMark/>
          </w:tcPr>
          <w:p w14:paraId="09AF0C40"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Promoviranje turističke ponude SMŽ</w:t>
            </w:r>
          </w:p>
        </w:tc>
        <w:tc>
          <w:tcPr>
            <w:tcW w:w="2080" w:type="dxa"/>
            <w:tcBorders>
              <w:top w:val="nil"/>
              <w:left w:val="nil"/>
              <w:bottom w:val="nil"/>
              <w:right w:val="nil"/>
            </w:tcBorders>
            <w:vAlign w:val="bottom"/>
            <w:hideMark/>
          </w:tcPr>
          <w:p w14:paraId="1B75A6D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turističkih noćenja</w:t>
            </w:r>
          </w:p>
        </w:tc>
        <w:tc>
          <w:tcPr>
            <w:tcW w:w="2080" w:type="dxa"/>
            <w:tcBorders>
              <w:top w:val="nil"/>
              <w:left w:val="nil"/>
              <w:bottom w:val="nil"/>
              <w:right w:val="nil"/>
            </w:tcBorders>
            <w:vAlign w:val="bottom"/>
            <w:hideMark/>
          </w:tcPr>
          <w:p w14:paraId="0B8E211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66972D2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902</w:t>
            </w:r>
          </w:p>
        </w:tc>
        <w:tc>
          <w:tcPr>
            <w:tcW w:w="1220" w:type="dxa"/>
            <w:tcBorders>
              <w:top w:val="nil"/>
              <w:left w:val="nil"/>
              <w:bottom w:val="nil"/>
              <w:right w:val="nil"/>
            </w:tcBorders>
            <w:vAlign w:val="bottom"/>
            <w:hideMark/>
          </w:tcPr>
          <w:p w14:paraId="50AB9F1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910</w:t>
            </w:r>
          </w:p>
        </w:tc>
        <w:tc>
          <w:tcPr>
            <w:tcW w:w="1220" w:type="dxa"/>
            <w:tcBorders>
              <w:top w:val="nil"/>
              <w:left w:val="nil"/>
              <w:bottom w:val="nil"/>
              <w:right w:val="nil"/>
            </w:tcBorders>
            <w:vAlign w:val="bottom"/>
            <w:hideMark/>
          </w:tcPr>
          <w:p w14:paraId="6303D7A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920</w:t>
            </w:r>
          </w:p>
        </w:tc>
        <w:tc>
          <w:tcPr>
            <w:tcW w:w="1220" w:type="dxa"/>
            <w:tcBorders>
              <w:top w:val="nil"/>
              <w:left w:val="nil"/>
              <w:bottom w:val="nil"/>
              <w:right w:val="nil"/>
            </w:tcBorders>
            <w:vAlign w:val="bottom"/>
            <w:hideMark/>
          </w:tcPr>
          <w:p w14:paraId="257408E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930</w:t>
            </w:r>
          </w:p>
        </w:tc>
        <w:tc>
          <w:tcPr>
            <w:tcW w:w="1220" w:type="dxa"/>
            <w:tcBorders>
              <w:top w:val="nil"/>
              <w:left w:val="nil"/>
              <w:bottom w:val="nil"/>
              <w:right w:val="single" w:sz="4" w:space="0" w:color="auto"/>
            </w:tcBorders>
            <w:vAlign w:val="bottom"/>
            <w:hideMark/>
          </w:tcPr>
          <w:p w14:paraId="6F85DEA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940</w:t>
            </w:r>
          </w:p>
        </w:tc>
      </w:tr>
      <w:tr w:rsidR="00F635F6" w:rsidRPr="00CF6A56" w14:paraId="3DAA3C8C"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22DB44A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50E5BCF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turističkih dolazaka</w:t>
            </w:r>
          </w:p>
        </w:tc>
        <w:tc>
          <w:tcPr>
            <w:tcW w:w="2080" w:type="dxa"/>
            <w:tcBorders>
              <w:top w:val="nil"/>
              <w:left w:val="nil"/>
              <w:bottom w:val="nil"/>
              <w:right w:val="nil"/>
            </w:tcBorders>
            <w:shd w:val="clear" w:color="D9D9D9" w:fill="D9D9D9"/>
            <w:vAlign w:val="bottom"/>
            <w:hideMark/>
          </w:tcPr>
          <w:p w14:paraId="188F4B1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4C3F7DE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119</w:t>
            </w:r>
          </w:p>
        </w:tc>
        <w:tc>
          <w:tcPr>
            <w:tcW w:w="1220" w:type="dxa"/>
            <w:tcBorders>
              <w:top w:val="nil"/>
              <w:left w:val="nil"/>
              <w:bottom w:val="nil"/>
              <w:right w:val="nil"/>
            </w:tcBorders>
            <w:shd w:val="clear" w:color="D9D9D9" w:fill="D9D9D9"/>
            <w:vAlign w:val="bottom"/>
            <w:hideMark/>
          </w:tcPr>
          <w:p w14:paraId="3ACDDFA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120</w:t>
            </w:r>
          </w:p>
        </w:tc>
        <w:tc>
          <w:tcPr>
            <w:tcW w:w="1220" w:type="dxa"/>
            <w:tcBorders>
              <w:top w:val="nil"/>
              <w:left w:val="nil"/>
              <w:bottom w:val="nil"/>
              <w:right w:val="nil"/>
            </w:tcBorders>
            <w:shd w:val="clear" w:color="D9D9D9" w:fill="D9D9D9"/>
            <w:vAlign w:val="bottom"/>
            <w:hideMark/>
          </w:tcPr>
          <w:p w14:paraId="0709261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125</w:t>
            </w:r>
          </w:p>
        </w:tc>
        <w:tc>
          <w:tcPr>
            <w:tcW w:w="1220" w:type="dxa"/>
            <w:tcBorders>
              <w:top w:val="nil"/>
              <w:left w:val="nil"/>
              <w:bottom w:val="nil"/>
              <w:right w:val="nil"/>
            </w:tcBorders>
            <w:shd w:val="clear" w:color="D9D9D9" w:fill="D9D9D9"/>
            <w:vAlign w:val="bottom"/>
            <w:hideMark/>
          </w:tcPr>
          <w:p w14:paraId="05070AD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w:t>
            </w:r>
          </w:p>
        </w:tc>
        <w:tc>
          <w:tcPr>
            <w:tcW w:w="1220" w:type="dxa"/>
            <w:tcBorders>
              <w:top w:val="nil"/>
              <w:left w:val="nil"/>
              <w:bottom w:val="nil"/>
              <w:right w:val="single" w:sz="4" w:space="0" w:color="auto"/>
            </w:tcBorders>
            <w:shd w:val="clear" w:color="D9D9D9" w:fill="D9D9D9"/>
            <w:vAlign w:val="bottom"/>
            <w:hideMark/>
          </w:tcPr>
          <w:p w14:paraId="7A377C5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135</w:t>
            </w:r>
          </w:p>
        </w:tc>
      </w:tr>
      <w:tr w:rsidR="00F635F6" w:rsidRPr="00CF6A56" w14:paraId="70B3A851" w14:textId="77777777" w:rsidTr="00F635F6">
        <w:trPr>
          <w:trHeight w:val="1080"/>
        </w:trPr>
        <w:tc>
          <w:tcPr>
            <w:tcW w:w="2820" w:type="dxa"/>
            <w:tcBorders>
              <w:top w:val="nil"/>
              <w:left w:val="single" w:sz="4" w:space="0" w:color="auto"/>
              <w:bottom w:val="nil"/>
              <w:right w:val="nil"/>
            </w:tcBorders>
            <w:vAlign w:val="bottom"/>
            <w:hideMark/>
          </w:tcPr>
          <w:p w14:paraId="46E19502"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Poticanje razvoja kulture i očuvanja kulturne baštine</w:t>
            </w:r>
          </w:p>
        </w:tc>
        <w:tc>
          <w:tcPr>
            <w:tcW w:w="2080" w:type="dxa"/>
            <w:tcBorders>
              <w:top w:val="nil"/>
              <w:left w:val="nil"/>
              <w:bottom w:val="nil"/>
              <w:right w:val="nil"/>
            </w:tcBorders>
            <w:vAlign w:val="bottom"/>
            <w:hideMark/>
          </w:tcPr>
          <w:p w14:paraId="571E58D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obnovljenih objekata kulturne baštine – stradali u potresu</w:t>
            </w:r>
          </w:p>
        </w:tc>
        <w:tc>
          <w:tcPr>
            <w:tcW w:w="2080" w:type="dxa"/>
            <w:tcBorders>
              <w:top w:val="nil"/>
              <w:left w:val="nil"/>
              <w:bottom w:val="nil"/>
              <w:right w:val="nil"/>
            </w:tcBorders>
            <w:vAlign w:val="bottom"/>
            <w:hideMark/>
          </w:tcPr>
          <w:p w14:paraId="4244597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5329577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c>
          <w:tcPr>
            <w:tcW w:w="1220" w:type="dxa"/>
            <w:tcBorders>
              <w:top w:val="nil"/>
              <w:left w:val="nil"/>
              <w:bottom w:val="nil"/>
              <w:right w:val="nil"/>
            </w:tcBorders>
            <w:vAlign w:val="bottom"/>
            <w:hideMark/>
          </w:tcPr>
          <w:p w14:paraId="740D484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vAlign w:val="bottom"/>
            <w:hideMark/>
          </w:tcPr>
          <w:p w14:paraId="3C9A695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1220" w:type="dxa"/>
            <w:tcBorders>
              <w:top w:val="nil"/>
              <w:left w:val="nil"/>
              <w:bottom w:val="nil"/>
              <w:right w:val="nil"/>
            </w:tcBorders>
            <w:vAlign w:val="bottom"/>
            <w:hideMark/>
          </w:tcPr>
          <w:p w14:paraId="0AC711C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1220" w:type="dxa"/>
            <w:tcBorders>
              <w:top w:val="nil"/>
              <w:left w:val="nil"/>
              <w:bottom w:val="nil"/>
              <w:right w:val="single" w:sz="4" w:space="0" w:color="auto"/>
            </w:tcBorders>
            <w:vAlign w:val="bottom"/>
            <w:hideMark/>
          </w:tcPr>
          <w:p w14:paraId="1201F8D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r>
      <w:tr w:rsidR="00F635F6" w:rsidRPr="00CF6A56" w14:paraId="072C68A0"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374D1A5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23F78F0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organiziranih kulturnih manifestacija</w:t>
            </w:r>
          </w:p>
        </w:tc>
        <w:tc>
          <w:tcPr>
            <w:tcW w:w="2080" w:type="dxa"/>
            <w:tcBorders>
              <w:top w:val="nil"/>
              <w:left w:val="nil"/>
              <w:bottom w:val="nil"/>
              <w:right w:val="nil"/>
            </w:tcBorders>
            <w:shd w:val="clear" w:color="D9D9D9" w:fill="D9D9D9"/>
            <w:vAlign w:val="bottom"/>
            <w:hideMark/>
          </w:tcPr>
          <w:p w14:paraId="6B371E8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C9B7EE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shd w:val="clear" w:color="D9D9D9" w:fill="D9D9D9"/>
            <w:vAlign w:val="bottom"/>
            <w:hideMark/>
          </w:tcPr>
          <w:p w14:paraId="34605DF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1220" w:type="dxa"/>
            <w:tcBorders>
              <w:top w:val="nil"/>
              <w:left w:val="nil"/>
              <w:bottom w:val="nil"/>
              <w:right w:val="nil"/>
            </w:tcBorders>
            <w:shd w:val="clear" w:color="D9D9D9" w:fill="D9D9D9"/>
            <w:vAlign w:val="bottom"/>
            <w:hideMark/>
          </w:tcPr>
          <w:p w14:paraId="7002158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nil"/>
            </w:tcBorders>
            <w:shd w:val="clear" w:color="D9D9D9" w:fill="D9D9D9"/>
            <w:vAlign w:val="bottom"/>
            <w:hideMark/>
          </w:tcPr>
          <w:p w14:paraId="1B01212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single" w:sz="4" w:space="0" w:color="auto"/>
            </w:tcBorders>
            <w:shd w:val="clear" w:color="D9D9D9" w:fill="D9D9D9"/>
            <w:vAlign w:val="bottom"/>
            <w:hideMark/>
          </w:tcPr>
          <w:p w14:paraId="1562B7A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r>
      <w:tr w:rsidR="00F635F6" w:rsidRPr="00CF6A56" w14:paraId="0A72FA5A" w14:textId="77777777" w:rsidTr="00F635F6">
        <w:trPr>
          <w:trHeight w:val="540"/>
        </w:trPr>
        <w:tc>
          <w:tcPr>
            <w:tcW w:w="2820" w:type="dxa"/>
            <w:tcBorders>
              <w:top w:val="nil"/>
              <w:left w:val="single" w:sz="4" w:space="0" w:color="auto"/>
              <w:bottom w:val="nil"/>
              <w:right w:val="nil"/>
            </w:tcBorders>
            <w:vAlign w:val="bottom"/>
            <w:hideMark/>
          </w:tcPr>
          <w:p w14:paraId="4DB6654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6957C2C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sufinanciranih udruga u kulturi </w:t>
            </w:r>
          </w:p>
        </w:tc>
        <w:tc>
          <w:tcPr>
            <w:tcW w:w="2080" w:type="dxa"/>
            <w:tcBorders>
              <w:top w:val="nil"/>
              <w:left w:val="nil"/>
              <w:bottom w:val="nil"/>
              <w:right w:val="nil"/>
            </w:tcBorders>
            <w:vAlign w:val="bottom"/>
            <w:hideMark/>
          </w:tcPr>
          <w:p w14:paraId="66D9689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3D8F8B6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c>
          <w:tcPr>
            <w:tcW w:w="1220" w:type="dxa"/>
            <w:tcBorders>
              <w:top w:val="nil"/>
              <w:left w:val="nil"/>
              <w:bottom w:val="nil"/>
              <w:right w:val="nil"/>
            </w:tcBorders>
            <w:vAlign w:val="bottom"/>
            <w:hideMark/>
          </w:tcPr>
          <w:p w14:paraId="46E3E0F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vAlign w:val="bottom"/>
            <w:hideMark/>
          </w:tcPr>
          <w:p w14:paraId="2F3AF2F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1220" w:type="dxa"/>
            <w:tcBorders>
              <w:top w:val="nil"/>
              <w:left w:val="nil"/>
              <w:bottom w:val="nil"/>
              <w:right w:val="nil"/>
            </w:tcBorders>
            <w:vAlign w:val="bottom"/>
            <w:hideMark/>
          </w:tcPr>
          <w:p w14:paraId="0388029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1220" w:type="dxa"/>
            <w:tcBorders>
              <w:top w:val="nil"/>
              <w:left w:val="nil"/>
              <w:bottom w:val="nil"/>
              <w:right w:val="single" w:sz="4" w:space="0" w:color="auto"/>
            </w:tcBorders>
            <w:vAlign w:val="bottom"/>
            <w:hideMark/>
          </w:tcPr>
          <w:p w14:paraId="13D917C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r>
      <w:tr w:rsidR="00F635F6" w:rsidRPr="00CF6A56" w14:paraId="2673B286"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77FB113B"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lastRenderedPageBreak/>
              <w:t>Potpore razvoju poljoprivredne proizvodnje</w:t>
            </w:r>
          </w:p>
        </w:tc>
        <w:tc>
          <w:tcPr>
            <w:tcW w:w="2080" w:type="dxa"/>
            <w:tcBorders>
              <w:top w:val="nil"/>
              <w:left w:val="nil"/>
              <w:bottom w:val="nil"/>
              <w:right w:val="nil"/>
            </w:tcBorders>
            <w:shd w:val="clear" w:color="D9D9D9" w:fill="D9D9D9"/>
            <w:vAlign w:val="bottom"/>
            <w:hideMark/>
          </w:tcPr>
          <w:p w14:paraId="75D0E9A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poljoprivrednika u sustavu PDV-a</w:t>
            </w:r>
          </w:p>
        </w:tc>
        <w:tc>
          <w:tcPr>
            <w:tcW w:w="2080" w:type="dxa"/>
            <w:tcBorders>
              <w:top w:val="nil"/>
              <w:left w:val="nil"/>
              <w:bottom w:val="nil"/>
              <w:right w:val="nil"/>
            </w:tcBorders>
            <w:shd w:val="clear" w:color="D9D9D9" w:fill="D9D9D9"/>
            <w:vAlign w:val="bottom"/>
            <w:hideMark/>
          </w:tcPr>
          <w:p w14:paraId="6AA0E18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38F87F2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45</w:t>
            </w:r>
          </w:p>
        </w:tc>
        <w:tc>
          <w:tcPr>
            <w:tcW w:w="1220" w:type="dxa"/>
            <w:tcBorders>
              <w:top w:val="nil"/>
              <w:left w:val="nil"/>
              <w:bottom w:val="nil"/>
              <w:right w:val="nil"/>
            </w:tcBorders>
            <w:shd w:val="clear" w:color="D9D9D9" w:fill="D9D9D9"/>
            <w:vAlign w:val="bottom"/>
            <w:hideMark/>
          </w:tcPr>
          <w:p w14:paraId="30332B8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48</w:t>
            </w:r>
          </w:p>
        </w:tc>
        <w:tc>
          <w:tcPr>
            <w:tcW w:w="1220" w:type="dxa"/>
            <w:tcBorders>
              <w:top w:val="nil"/>
              <w:left w:val="nil"/>
              <w:bottom w:val="nil"/>
              <w:right w:val="nil"/>
            </w:tcBorders>
            <w:shd w:val="clear" w:color="D9D9D9" w:fill="D9D9D9"/>
            <w:vAlign w:val="bottom"/>
            <w:hideMark/>
          </w:tcPr>
          <w:p w14:paraId="361A8A0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w:t>
            </w:r>
          </w:p>
        </w:tc>
        <w:tc>
          <w:tcPr>
            <w:tcW w:w="1220" w:type="dxa"/>
            <w:tcBorders>
              <w:top w:val="nil"/>
              <w:left w:val="nil"/>
              <w:bottom w:val="nil"/>
              <w:right w:val="nil"/>
            </w:tcBorders>
            <w:shd w:val="clear" w:color="D9D9D9" w:fill="D9D9D9"/>
            <w:vAlign w:val="bottom"/>
            <w:hideMark/>
          </w:tcPr>
          <w:p w14:paraId="332E052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52</w:t>
            </w:r>
          </w:p>
        </w:tc>
        <w:tc>
          <w:tcPr>
            <w:tcW w:w="1220" w:type="dxa"/>
            <w:tcBorders>
              <w:top w:val="nil"/>
              <w:left w:val="nil"/>
              <w:bottom w:val="nil"/>
              <w:right w:val="single" w:sz="4" w:space="0" w:color="auto"/>
            </w:tcBorders>
            <w:shd w:val="clear" w:color="D9D9D9" w:fill="D9D9D9"/>
            <w:vAlign w:val="bottom"/>
            <w:hideMark/>
          </w:tcPr>
          <w:p w14:paraId="0788CED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54</w:t>
            </w:r>
          </w:p>
        </w:tc>
      </w:tr>
      <w:tr w:rsidR="00F635F6" w:rsidRPr="00CF6A56" w14:paraId="4369759C" w14:textId="77777777" w:rsidTr="00F635F6">
        <w:trPr>
          <w:trHeight w:val="810"/>
        </w:trPr>
        <w:tc>
          <w:tcPr>
            <w:tcW w:w="2820" w:type="dxa"/>
            <w:tcBorders>
              <w:top w:val="nil"/>
              <w:left w:val="single" w:sz="4" w:space="0" w:color="auto"/>
              <w:bottom w:val="nil"/>
              <w:right w:val="nil"/>
            </w:tcBorders>
            <w:vAlign w:val="bottom"/>
            <w:hideMark/>
          </w:tcPr>
          <w:p w14:paraId="3F947CC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3E8467D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poljoprivrednika</w:t>
            </w:r>
          </w:p>
        </w:tc>
        <w:tc>
          <w:tcPr>
            <w:tcW w:w="2080" w:type="dxa"/>
            <w:tcBorders>
              <w:top w:val="nil"/>
              <w:left w:val="nil"/>
              <w:bottom w:val="nil"/>
              <w:right w:val="nil"/>
            </w:tcBorders>
            <w:vAlign w:val="bottom"/>
            <w:hideMark/>
          </w:tcPr>
          <w:p w14:paraId="789072C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588F332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836</w:t>
            </w:r>
          </w:p>
        </w:tc>
        <w:tc>
          <w:tcPr>
            <w:tcW w:w="1220" w:type="dxa"/>
            <w:tcBorders>
              <w:top w:val="nil"/>
              <w:left w:val="nil"/>
              <w:bottom w:val="nil"/>
              <w:right w:val="nil"/>
            </w:tcBorders>
            <w:vAlign w:val="bottom"/>
            <w:hideMark/>
          </w:tcPr>
          <w:p w14:paraId="08AB0FE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840</w:t>
            </w:r>
          </w:p>
        </w:tc>
        <w:tc>
          <w:tcPr>
            <w:tcW w:w="1220" w:type="dxa"/>
            <w:tcBorders>
              <w:top w:val="nil"/>
              <w:left w:val="nil"/>
              <w:bottom w:val="nil"/>
              <w:right w:val="nil"/>
            </w:tcBorders>
            <w:vAlign w:val="bottom"/>
            <w:hideMark/>
          </w:tcPr>
          <w:p w14:paraId="258DE07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845</w:t>
            </w:r>
          </w:p>
        </w:tc>
        <w:tc>
          <w:tcPr>
            <w:tcW w:w="1220" w:type="dxa"/>
            <w:tcBorders>
              <w:top w:val="nil"/>
              <w:left w:val="nil"/>
              <w:bottom w:val="nil"/>
              <w:right w:val="nil"/>
            </w:tcBorders>
            <w:vAlign w:val="bottom"/>
            <w:hideMark/>
          </w:tcPr>
          <w:p w14:paraId="4EEA17D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850</w:t>
            </w:r>
          </w:p>
        </w:tc>
        <w:tc>
          <w:tcPr>
            <w:tcW w:w="1220" w:type="dxa"/>
            <w:tcBorders>
              <w:top w:val="nil"/>
              <w:left w:val="nil"/>
              <w:bottom w:val="nil"/>
              <w:right w:val="single" w:sz="4" w:space="0" w:color="auto"/>
            </w:tcBorders>
            <w:vAlign w:val="bottom"/>
            <w:hideMark/>
          </w:tcPr>
          <w:p w14:paraId="05A26E2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855</w:t>
            </w:r>
          </w:p>
        </w:tc>
      </w:tr>
      <w:tr w:rsidR="00F635F6" w:rsidRPr="00CF6A56" w14:paraId="2B9F6F53"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3FD1C38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6D46F46C" w14:textId="48B1A0B8"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dod</w:t>
            </w:r>
            <w:r w:rsidR="00B55753">
              <w:rPr>
                <w:rFonts w:ascii="Aptos Narrow" w:eastAsia="Times New Roman" w:hAnsi="Aptos Narrow" w:cs="Times New Roman"/>
                <w:color w:val="000000"/>
                <w:kern w:val="0"/>
                <w:sz w:val="20"/>
                <w:szCs w:val="20"/>
                <w:lang w:eastAsia="hr-HR"/>
                <w14:ligatures w14:val="none"/>
              </w:rPr>
              <w:t>i</w:t>
            </w:r>
            <w:r w:rsidRPr="00CF6A56">
              <w:rPr>
                <w:rFonts w:ascii="Aptos Narrow" w:eastAsia="Times New Roman" w:hAnsi="Aptos Narrow" w:cs="Times New Roman"/>
                <w:color w:val="000000"/>
                <w:kern w:val="0"/>
                <w:sz w:val="20"/>
                <w:szCs w:val="20"/>
                <w:lang w:eastAsia="hr-HR"/>
                <w14:ligatures w14:val="none"/>
              </w:rPr>
              <w:t>jeljenih potpora poljoprivrednicima</w:t>
            </w:r>
          </w:p>
        </w:tc>
        <w:tc>
          <w:tcPr>
            <w:tcW w:w="2080" w:type="dxa"/>
            <w:tcBorders>
              <w:top w:val="nil"/>
              <w:left w:val="nil"/>
              <w:bottom w:val="nil"/>
              <w:right w:val="nil"/>
            </w:tcBorders>
            <w:shd w:val="clear" w:color="D9D9D9" w:fill="D9D9D9"/>
            <w:vAlign w:val="bottom"/>
            <w:hideMark/>
          </w:tcPr>
          <w:p w14:paraId="561BC00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01A2C2D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98</w:t>
            </w:r>
          </w:p>
        </w:tc>
        <w:tc>
          <w:tcPr>
            <w:tcW w:w="1220" w:type="dxa"/>
            <w:tcBorders>
              <w:top w:val="nil"/>
              <w:left w:val="nil"/>
              <w:bottom w:val="nil"/>
              <w:right w:val="nil"/>
            </w:tcBorders>
            <w:shd w:val="clear" w:color="D9D9D9" w:fill="D9D9D9"/>
            <w:vAlign w:val="bottom"/>
            <w:hideMark/>
          </w:tcPr>
          <w:p w14:paraId="5C1A1E2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shd w:val="clear" w:color="D9D9D9" w:fill="D9D9D9"/>
            <w:vAlign w:val="bottom"/>
            <w:hideMark/>
          </w:tcPr>
          <w:p w14:paraId="7102B84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105</w:t>
            </w:r>
          </w:p>
        </w:tc>
        <w:tc>
          <w:tcPr>
            <w:tcW w:w="1220" w:type="dxa"/>
            <w:tcBorders>
              <w:top w:val="nil"/>
              <w:left w:val="nil"/>
              <w:bottom w:val="nil"/>
              <w:right w:val="nil"/>
            </w:tcBorders>
            <w:shd w:val="clear" w:color="D9D9D9" w:fill="D9D9D9"/>
            <w:vAlign w:val="bottom"/>
            <w:hideMark/>
          </w:tcPr>
          <w:p w14:paraId="1064240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110</w:t>
            </w:r>
          </w:p>
        </w:tc>
        <w:tc>
          <w:tcPr>
            <w:tcW w:w="1220" w:type="dxa"/>
            <w:tcBorders>
              <w:top w:val="nil"/>
              <w:left w:val="nil"/>
              <w:bottom w:val="nil"/>
              <w:right w:val="single" w:sz="4" w:space="0" w:color="auto"/>
            </w:tcBorders>
            <w:shd w:val="clear" w:color="D9D9D9" w:fill="D9D9D9"/>
            <w:vAlign w:val="bottom"/>
            <w:hideMark/>
          </w:tcPr>
          <w:p w14:paraId="6CC70F3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115</w:t>
            </w:r>
          </w:p>
        </w:tc>
      </w:tr>
      <w:tr w:rsidR="00F635F6" w:rsidRPr="00CF6A56" w14:paraId="6C4404A5" w14:textId="77777777" w:rsidTr="00F635F6">
        <w:trPr>
          <w:trHeight w:val="540"/>
        </w:trPr>
        <w:tc>
          <w:tcPr>
            <w:tcW w:w="2820" w:type="dxa"/>
            <w:tcBorders>
              <w:top w:val="nil"/>
              <w:left w:val="single" w:sz="4" w:space="0" w:color="auto"/>
              <w:bottom w:val="nil"/>
              <w:right w:val="nil"/>
            </w:tcBorders>
            <w:vAlign w:val="bottom"/>
            <w:hideMark/>
          </w:tcPr>
          <w:p w14:paraId="1E7E7B6D"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Razvoj socijalnih usluga</w:t>
            </w:r>
          </w:p>
        </w:tc>
        <w:tc>
          <w:tcPr>
            <w:tcW w:w="2080" w:type="dxa"/>
            <w:tcBorders>
              <w:top w:val="nil"/>
              <w:left w:val="nil"/>
              <w:bottom w:val="nil"/>
              <w:right w:val="nil"/>
            </w:tcBorders>
            <w:vAlign w:val="bottom"/>
            <w:hideMark/>
          </w:tcPr>
          <w:p w14:paraId="7551C7E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korisnika sredstava za ogrjev</w:t>
            </w:r>
          </w:p>
        </w:tc>
        <w:tc>
          <w:tcPr>
            <w:tcW w:w="2080" w:type="dxa"/>
            <w:tcBorders>
              <w:top w:val="nil"/>
              <w:left w:val="nil"/>
              <w:bottom w:val="nil"/>
              <w:right w:val="nil"/>
            </w:tcBorders>
            <w:vAlign w:val="bottom"/>
            <w:hideMark/>
          </w:tcPr>
          <w:p w14:paraId="5D6E074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611A61C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vAlign w:val="bottom"/>
            <w:hideMark/>
          </w:tcPr>
          <w:p w14:paraId="4C26A6A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vAlign w:val="bottom"/>
            <w:hideMark/>
          </w:tcPr>
          <w:p w14:paraId="01D327F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vAlign w:val="bottom"/>
            <w:hideMark/>
          </w:tcPr>
          <w:p w14:paraId="1CB0C80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single" w:sz="4" w:space="0" w:color="auto"/>
            </w:tcBorders>
            <w:vAlign w:val="bottom"/>
            <w:hideMark/>
          </w:tcPr>
          <w:p w14:paraId="44F7AA1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r>
      <w:tr w:rsidR="00F635F6" w:rsidRPr="00CF6A56" w14:paraId="1B329815"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0873302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460BAFC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osoba korisnika troškova stanovanja</w:t>
            </w:r>
          </w:p>
        </w:tc>
        <w:tc>
          <w:tcPr>
            <w:tcW w:w="2080" w:type="dxa"/>
            <w:tcBorders>
              <w:top w:val="nil"/>
              <w:left w:val="nil"/>
              <w:bottom w:val="nil"/>
              <w:right w:val="nil"/>
            </w:tcBorders>
            <w:shd w:val="clear" w:color="D9D9D9" w:fill="D9D9D9"/>
            <w:vAlign w:val="bottom"/>
            <w:hideMark/>
          </w:tcPr>
          <w:p w14:paraId="496303B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7692539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shd w:val="clear" w:color="D9D9D9" w:fill="D9D9D9"/>
            <w:vAlign w:val="bottom"/>
            <w:hideMark/>
          </w:tcPr>
          <w:p w14:paraId="669D354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shd w:val="clear" w:color="D9D9D9" w:fill="D9D9D9"/>
            <w:vAlign w:val="bottom"/>
            <w:hideMark/>
          </w:tcPr>
          <w:p w14:paraId="3811967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shd w:val="clear" w:color="D9D9D9" w:fill="D9D9D9"/>
            <w:vAlign w:val="bottom"/>
            <w:hideMark/>
          </w:tcPr>
          <w:p w14:paraId="15C663D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single" w:sz="4" w:space="0" w:color="auto"/>
            </w:tcBorders>
            <w:shd w:val="clear" w:color="D9D9D9" w:fill="D9D9D9"/>
            <w:vAlign w:val="bottom"/>
            <w:hideMark/>
          </w:tcPr>
          <w:p w14:paraId="76F11EA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r>
      <w:tr w:rsidR="00F635F6" w:rsidRPr="00CF6A56" w14:paraId="6C091A75" w14:textId="77777777" w:rsidTr="00F635F6">
        <w:trPr>
          <w:trHeight w:val="810"/>
        </w:trPr>
        <w:tc>
          <w:tcPr>
            <w:tcW w:w="2820" w:type="dxa"/>
            <w:tcBorders>
              <w:top w:val="nil"/>
              <w:left w:val="single" w:sz="4" w:space="0" w:color="auto"/>
              <w:bottom w:val="nil"/>
              <w:right w:val="nil"/>
            </w:tcBorders>
            <w:vAlign w:val="bottom"/>
            <w:hideMark/>
          </w:tcPr>
          <w:p w14:paraId="7F01312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6BC8532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korisnika jednokratnih novčanih pomoći</w:t>
            </w:r>
          </w:p>
        </w:tc>
        <w:tc>
          <w:tcPr>
            <w:tcW w:w="2080" w:type="dxa"/>
            <w:tcBorders>
              <w:top w:val="nil"/>
              <w:left w:val="nil"/>
              <w:bottom w:val="nil"/>
              <w:right w:val="nil"/>
            </w:tcBorders>
            <w:vAlign w:val="bottom"/>
            <w:hideMark/>
          </w:tcPr>
          <w:p w14:paraId="7F29F36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076C7FB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c>
          <w:tcPr>
            <w:tcW w:w="1220" w:type="dxa"/>
            <w:tcBorders>
              <w:top w:val="nil"/>
              <w:left w:val="nil"/>
              <w:bottom w:val="nil"/>
              <w:right w:val="nil"/>
            </w:tcBorders>
            <w:vAlign w:val="bottom"/>
            <w:hideMark/>
          </w:tcPr>
          <w:p w14:paraId="686CE86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c>
          <w:tcPr>
            <w:tcW w:w="1220" w:type="dxa"/>
            <w:tcBorders>
              <w:top w:val="nil"/>
              <w:left w:val="nil"/>
              <w:bottom w:val="nil"/>
              <w:right w:val="nil"/>
            </w:tcBorders>
            <w:vAlign w:val="bottom"/>
            <w:hideMark/>
          </w:tcPr>
          <w:p w14:paraId="351C652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c>
          <w:tcPr>
            <w:tcW w:w="1220" w:type="dxa"/>
            <w:tcBorders>
              <w:top w:val="nil"/>
              <w:left w:val="nil"/>
              <w:bottom w:val="nil"/>
              <w:right w:val="nil"/>
            </w:tcBorders>
            <w:vAlign w:val="bottom"/>
            <w:hideMark/>
          </w:tcPr>
          <w:p w14:paraId="1D604E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c>
          <w:tcPr>
            <w:tcW w:w="1220" w:type="dxa"/>
            <w:tcBorders>
              <w:top w:val="nil"/>
              <w:left w:val="nil"/>
              <w:bottom w:val="nil"/>
              <w:right w:val="single" w:sz="4" w:space="0" w:color="auto"/>
            </w:tcBorders>
            <w:vAlign w:val="bottom"/>
            <w:hideMark/>
          </w:tcPr>
          <w:p w14:paraId="12BCB21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r>
      <w:tr w:rsidR="00F635F6" w:rsidRPr="00CF6A56" w14:paraId="156D8838"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3448EF3E"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Poticanje korištenja obnovljivih izvora energije</w:t>
            </w:r>
          </w:p>
        </w:tc>
        <w:tc>
          <w:tcPr>
            <w:tcW w:w="2080" w:type="dxa"/>
            <w:tcBorders>
              <w:top w:val="nil"/>
              <w:left w:val="nil"/>
              <w:bottom w:val="nil"/>
              <w:right w:val="nil"/>
            </w:tcBorders>
            <w:shd w:val="clear" w:color="D9D9D9" w:fill="D9D9D9"/>
            <w:vAlign w:val="bottom"/>
            <w:hideMark/>
          </w:tcPr>
          <w:p w14:paraId="6D0EF75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objekata s postavljanim fotonaponskim elektranama</w:t>
            </w:r>
          </w:p>
        </w:tc>
        <w:tc>
          <w:tcPr>
            <w:tcW w:w="2080" w:type="dxa"/>
            <w:tcBorders>
              <w:top w:val="nil"/>
              <w:left w:val="nil"/>
              <w:bottom w:val="nil"/>
              <w:right w:val="nil"/>
            </w:tcBorders>
            <w:shd w:val="clear" w:color="D9D9D9" w:fill="D9D9D9"/>
            <w:vAlign w:val="bottom"/>
            <w:hideMark/>
          </w:tcPr>
          <w:p w14:paraId="72347C7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62976E0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6665783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w:t>
            </w:r>
          </w:p>
        </w:tc>
        <w:tc>
          <w:tcPr>
            <w:tcW w:w="1220" w:type="dxa"/>
            <w:tcBorders>
              <w:top w:val="nil"/>
              <w:left w:val="nil"/>
              <w:bottom w:val="nil"/>
              <w:right w:val="nil"/>
            </w:tcBorders>
            <w:shd w:val="clear" w:color="D9D9D9" w:fill="D9D9D9"/>
            <w:vAlign w:val="bottom"/>
            <w:hideMark/>
          </w:tcPr>
          <w:p w14:paraId="5DC2604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1220" w:type="dxa"/>
            <w:tcBorders>
              <w:top w:val="nil"/>
              <w:left w:val="nil"/>
              <w:bottom w:val="nil"/>
              <w:right w:val="nil"/>
            </w:tcBorders>
            <w:shd w:val="clear" w:color="D9D9D9" w:fill="D9D9D9"/>
            <w:vAlign w:val="bottom"/>
            <w:hideMark/>
          </w:tcPr>
          <w:p w14:paraId="04F44C6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1220" w:type="dxa"/>
            <w:tcBorders>
              <w:top w:val="nil"/>
              <w:left w:val="nil"/>
              <w:bottom w:val="nil"/>
              <w:right w:val="single" w:sz="4" w:space="0" w:color="auto"/>
            </w:tcBorders>
            <w:shd w:val="clear" w:color="D9D9D9" w:fill="D9D9D9"/>
            <w:vAlign w:val="bottom"/>
            <w:hideMark/>
          </w:tcPr>
          <w:p w14:paraId="2B23BF4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w:t>
            </w:r>
          </w:p>
        </w:tc>
      </w:tr>
      <w:tr w:rsidR="00F635F6" w:rsidRPr="00CF6A56" w14:paraId="39BF33B0" w14:textId="77777777" w:rsidTr="00F635F6">
        <w:trPr>
          <w:trHeight w:val="540"/>
        </w:trPr>
        <w:tc>
          <w:tcPr>
            <w:tcW w:w="2820" w:type="dxa"/>
            <w:tcBorders>
              <w:top w:val="nil"/>
              <w:left w:val="single" w:sz="4" w:space="0" w:color="auto"/>
              <w:bottom w:val="nil"/>
              <w:right w:val="nil"/>
            </w:tcBorders>
            <w:vAlign w:val="bottom"/>
            <w:hideMark/>
          </w:tcPr>
          <w:p w14:paraId="260F9121"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Poboljšanje energetske učinkovitosti</w:t>
            </w:r>
          </w:p>
        </w:tc>
        <w:tc>
          <w:tcPr>
            <w:tcW w:w="2080" w:type="dxa"/>
            <w:tcBorders>
              <w:top w:val="nil"/>
              <w:left w:val="nil"/>
              <w:bottom w:val="nil"/>
              <w:right w:val="nil"/>
            </w:tcBorders>
            <w:vAlign w:val="bottom"/>
            <w:hideMark/>
          </w:tcPr>
          <w:p w14:paraId="3E3F6F1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novih energetski efikasnih rasvjetnih tijela</w:t>
            </w:r>
          </w:p>
        </w:tc>
        <w:tc>
          <w:tcPr>
            <w:tcW w:w="2080" w:type="dxa"/>
            <w:tcBorders>
              <w:top w:val="nil"/>
              <w:left w:val="nil"/>
              <w:bottom w:val="nil"/>
              <w:right w:val="nil"/>
            </w:tcBorders>
            <w:vAlign w:val="bottom"/>
            <w:hideMark/>
          </w:tcPr>
          <w:p w14:paraId="22957F8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5C49298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2.339</w:t>
            </w:r>
          </w:p>
        </w:tc>
        <w:tc>
          <w:tcPr>
            <w:tcW w:w="1220" w:type="dxa"/>
            <w:tcBorders>
              <w:top w:val="nil"/>
              <w:left w:val="nil"/>
              <w:bottom w:val="nil"/>
              <w:right w:val="nil"/>
            </w:tcBorders>
            <w:vAlign w:val="bottom"/>
            <w:hideMark/>
          </w:tcPr>
          <w:p w14:paraId="7DCB7D6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2.400</w:t>
            </w:r>
          </w:p>
        </w:tc>
        <w:tc>
          <w:tcPr>
            <w:tcW w:w="1220" w:type="dxa"/>
            <w:tcBorders>
              <w:top w:val="nil"/>
              <w:left w:val="nil"/>
              <w:bottom w:val="nil"/>
              <w:right w:val="nil"/>
            </w:tcBorders>
            <w:vAlign w:val="bottom"/>
            <w:hideMark/>
          </w:tcPr>
          <w:p w14:paraId="0295E1D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2.450</w:t>
            </w:r>
          </w:p>
        </w:tc>
        <w:tc>
          <w:tcPr>
            <w:tcW w:w="1220" w:type="dxa"/>
            <w:tcBorders>
              <w:top w:val="nil"/>
              <w:left w:val="nil"/>
              <w:bottom w:val="nil"/>
              <w:right w:val="nil"/>
            </w:tcBorders>
            <w:vAlign w:val="bottom"/>
            <w:hideMark/>
          </w:tcPr>
          <w:p w14:paraId="4B04878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2.500</w:t>
            </w:r>
          </w:p>
        </w:tc>
        <w:tc>
          <w:tcPr>
            <w:tcW w:w="1220" w:type="dxa"/>
            <w:tcBorders>
              <w:top w:val="nil"/>
              <w:left w:val="nil"/>
              <w:bottom w:val="nil"/>
              <w:right w:val="single" w:sz="4" w:space="0" w:color="auto"/>
            </w:tcBorders>
            <w:vAlign w:val="bottom"/>
            <w:hideMark/>
          </w:tcPr>
          <w:p w14:paraId="07CF60B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2.550</w:t>
            </w:r>
          </w:p>
        </w:tc>
      </w:tr>
      <w:tr w:rsidR="00F635F6" w:rsidRPr="00CF6A56" w14:paraId="7EAA7C04"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772EB888"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Ulaganja u unaprjeđenje komunalne infrastrukture i usluga</w:t>
            </w:r>
          </w:p>
        </w:tc>
        <w:tc>
          <w:tcPr>
            <w:tcW w:w="2080" w:type="dxa"/>
            <w:tcBorders>
              <w:top w:val="nil"/>
              <w:left w:val="nil"/>
              <w:bottom w:val="nil"/>
              <w:right w:val="nil"/>
            </w:tcBorders>
            <w:shd w:val="clear" w:color="D9D9D9" w:fill="D9D9D9"/>
            <w:vAlign w:val="bottom"/>
            <w:hideMark/>
          </w:tcPr>
          <w:p w14:paraId="566A323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korisnika priključenih na vodovodnu mrežu</w:t>
            </w:r>
          </w:p>
        </w:tc>
        <w:tc>
          <w:tcPr>
            <w:tcW w:w="2080" w:type="dxa"/>
            <w:tcBorders>
              <w:top w:val="nil"/>
              <w:left w:val="nil"/>
              <w:bottom w:val="nil"/>
              <w:right w:val="nil"/>
            </w:tcBorders>
            <w:shd w:val="clear" w:color="D9D9D9" w:fill="D9D9D9"/>
            <w:vAlign w:val="bottom"/>
            <w:hideMark/>
          </w:tcPr>
          <w:p w14:paraId="4314542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7DED012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3.126</w:t>
            </w:r>
          </w:p>
        </w:tc>
        <w:tc>
          <w:tcPr>
            <w:tcW w:w="1220" w:type="dxa"/>
            <w:tcBorders>
              <w:top w:val="nil"/>
              <w:left w:val="nil"/>
              <w:bottom w:val="nil"/>
              <w:right w:val="nil"/>
            </w:tcBorders>
            <w:shd w:val="clear" w:color="D9D9D9" w:fill="D9D9D9"/>
            <w:vAlign w:val="bottom"/>
            <w:hideMark/>
          </w:tcPr>
          <w:p w14:paraId="0853379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3.200</w:t>
            </w:r>
          </w:p>
        </w:tc>
        <w:tc>
          <w:tcPr>
            <w:tcW w:w="1220" w:type="dxa"/>
            <w:tcBorders>
              <w:top w:val="nil"/>
              <w:left w:val="nil"/>
              <w:bottom w:val="nil"/>
              <w:right w:val="nil"/>
            </w:tcBorders>
            <w:shd w:val="clear" w:color="D9D9D9" w:fill="D9D9D9"/>
            <w:vAlign w:val="bottom"/>
            <w:hideMark/>
          </w:tcPr>
          <w:p w14:paraId="7B87D19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3.300</w:t>
            </w:r>
          </w:p>
        </w:tc>
        <w:tc>
          <w:tcPr>
            <w:tcW w:w="1220" w:type="dxa"/>
            <w:tcBorders>
              <w:top w:val="nil"/>
              <w:left w:val="nil"/>
              <w:bottom w:val="nil"/>
              <w:right w:val="nil"/>
            </w:tcBorders>
            <w:shd w:val="clear" w:color="D9D9D9" w:fill="D9D9D9"/>
            <w:vAlign w:val="bottom"/>
            <w:hideMark/>
          </w:tcPr>
          <w:p w14:paraId="2480DA9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3.400</w:t>
            </w:r>
          </w:p>
        </w:tc>
        <w:tc>
          <w:tcPr>
            <w:tcW w:w="1220" w:type="dxa"/>
            <w:tcBorders>
              <w:top w:val="nil"/>
              <w:left w:val="nil"/>
              <w:bottom w:val="nil"/>
              <w:right w:val="single" w:sz="4" w:space="0" w:color="auto"/>
            </w:tcBorders>
            <w:shd w:val="clear" w:color="D9D9D9" w:fill="D9D9D9"/>
            <w:vAlign w:val="bottom"/>
            <w:hideMark/>
          </w:tcPr>
          <w:p w14:paraId="7E4D831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3.500</w:t>
            </w:r>
          </w:p>
        </w:tc>
      </w:tr>
      <w:tr w:rsidR="00F635F6" w:rsidRPr="00CF6A56" w14:paraId="5EB2521F" w14:textId="77777777" w:rsidTr="00F635F6">
        <w:trPr>
          <w:trHeight w:val="540"/>
        </w:trPr>
        <w:tc>
          <w:tcPr>
            <w:tcW w:w="2820" w:type="dxa"/>
            <w:tcBorders>
              <w:top w:val="nil"/>
              <w:left w:val="single" w:sz="4" w:space="0" w:color="auto"/>
              <w:bottom w:val="nil"/>
              <w:right w:val="nil"/>
            </w:tcBorders>
            <w:vAlign w:val="bottom"/>
            <w:hideMark/>
          </w:tcPr>
          <w:p w14:paraId="6D64991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4751058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održavane javne površine u m2</w:t>
            </w:r>
          </w:p>
        </w:tc>
        <w:tc>
          <w:tcPr>
            <w:tcW w:w="2080" w:type="dxa"/>
            <w:tcBorders>
              <w:top w:val="nil"/>
              <w:left w:val="nil"/>
              <w:bottom w:val="nil"/>
              <w:right w:val="nil"/>
            </w:tcBorders>
            <w:vAlign w:val="bottom"/>
            <w:hideMark/>
          </w:tcPr>
          <w:p w14:paraId="0A4D081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483C5F9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164.115</w:t>
            </w:r>
          </w:p>
        </w:tc>
        <w:tc>
          <w:tcPr>
            <w:tcW w:w="1220" w:type="dxa"/>
            <w:tcBorders>
              <w:top w:val="nil"/>
              <w:left w:val="nil"/>
              <w:bottom w:val="nil"/>
              <w:right w:val="nil"/>
            </w:tcBorders>
            <w:vAlign w:val="bottom"/>
            <w:hideMark/>
          </w:tcPr>
          <w:p w14:paraId="4F2B88F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164.115</w:t>
            </w:r>
          </w:p>
        </w:tc>
        <w:tc>
          <w:tcPr>
            <w:tcW w:w="1220" w:type="dxa"/>
            <w:tcBorders>
              <w:top w:val="nil"/>
              <w:left w:val="nil"/>
              <w:bottom w:val="nil"/>
              <w:right w:val="nil"/>
            </w:tcBorders>
            <w:vAlign w:val="bottom"/>
            <w:hideMark/>
          </w:tcPr>
          <w:p w14:paraId="5431F0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165.000</w:t>
            </w:r>
          </w:p>
        </w:tc>
        <w:tc>
          <w:tcPr>
            <w:tcW w:w="1220" w:type="dxa"/>
            <w:tcBorders>
              <w:top w:val="nil"/>
              <w:left w:val="nil"/>
              <w:bottom w:val="nil"/>
              <w:right w:val="nil"/>
            </w:tcBorders>
            <w:vAlign w:val="bottom"/>
            <w:hideMark/>
          </w:tcPr>
          <w:p w14:paraId="1AF0B5F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165.000</w:t>
            </w:r>
          </w:p>
        </w:tc>
        <w:tc>
          <w:tcPr>
            <w:tcW w:w="1220" w:type="dxa"/>
            <w:tcBorders>
              <w:top w:val="nil"/>
              <w:left w:val="nil"/>
              <w:bottom w:val="nil"/>
              <w:right w:val="single" w:sz="4" w:space="0" w:color="auto"/>
            </w:tcBorders>
            <w:vAlign w:val="bottom"/>
            <w:hideMark/>
          </w:tcPr>
          <w:p w14:paraId="1F82242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165.000</w:t>
            </w:r>
          </w:p>
        </w:tc>
      </w:tr>
      <w:tr w:rsidR="00F635F6" w:rsidRPr="00CF6A56" w14:paraId="4286177E"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7A055A8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3A6FFDF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održavanih gradskih groblja</w:t>
            </w:r>
          </w:p>
        </w:tc>
        <w:tc>
          <w:tcPr>
            <w:tcW w:w="2080" w:type="dxa"/>
            <w:tcBorders>
              <w:top w:val="nil"/>
              <w:left w:val="nil"/>
              <w:bottom w:val="nil"/>
              <w:right w:val="nil"/>
            </w:tcBorders>
            <w:shd w:val="clear" w:color="D9D9D9" w:fill="D9D9D9"/>
            <w:vAlign w:val="bottom"/>
            <w:hideMark/>
          </w:tcPr>
          <w:p w14:paraId="756F84E2"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5249D83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70</w:t>
            </w:r>
          </w:p>
        </w:tc>
        <w:tc>
          <w:tcPr>
            <w:tcW w:w="1220" w:type="dxa"/>
            <w:tcBorders>
              <w:top w:val="nil"/>
              <w:left w:val="nil"/>
              <w:bottom w:val="nil"/>
              <w:right w:val="nil"/>
            </w:tcBorders>
            <w:shd w:val="clear" w:color="D9D9D9" w:fill="D9D9D9"/>
            <w:vAlign w:val="bottom"/>
            <w:hideMark/>
          </w:tcPr>
          <w:p w14:paraId="75F8E1F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70</w:t>
            </w:r>
          </w:p>
        </w:tc>
        <w:tc>
          <w:tcPr>
            <w:tcW w:w="1220" w:type="dxa"/>
            <w:tcBorders>
              <w:top w:val="nil"/>
              <w:left w:val="nil"/>
              <w:bottom w:val="nil"/>
              <w:right w:val="nil"/>
            </w:tcBorders>
            <w:shd w:val="clear" w:color="D9D9D9" w:fill="D9D9D9"/>
            <w:vAlign w:val="bottom"/>
            <w:hideMark/>
          </w:tcPr>
          <w:p w14:paraId="6800AF3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70</w:t>
            </w:r>
          </w:p>
        </w:tc>
        <w:tc>
          <w:tcPr>
            <w:tcW w:w="1220" w:type="dxa"/>
            <w:tcBorders>
              <w:top w:val="nil"/>
              <w:left w:val="nil"/>
              <w:bottom w:val="nil"/>
              <w:right w:val="nil"/>
            </w:tcBorders>
            <w:shd w:val="clear" w:color="D9D9D9" w:fill="D9D9D9"/>
            <w:vAlign w:val="bottom"/>
            <w:hideMark/>
          </w:tcPr>
          <w:p w14:paraId="7D4EDB1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70</w:t>
            </w:r>
          </w:p>
        </w:tc>
        <w:tc>
          <w:tcPr>
            <w:tcW w:w="1220" w:type="dxa"/>
            <w:tcBorders>
              <w:top w:val="nil"/>
              <w:left w:val="nil"/>
              <w:bottom w:val="nil"/>
              <w:right w:val="single" w:sz="4" w:space="0" w:color="auto"/>
            </w:tcBorders>
            <w:shd w:val="clear" w:color="D9D9D9" w:fill="D9D9D9"/>
            <w:vAlign w:val="bottom"/>
            <w:hideMark/>
          </w:tcPr>
          <w:p w14:paraId="553738A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70</w:t>
            </w:r>
          </w:p>
        </w:tc>
      </w:tr>
      <w:tr w:rsidR="00F635F6" w:rsidRPr="00CF6A56" w14:paraId="5EF722F9" w14:textId="77777777" w:rsidTr="00F635F6">
        <w:trPr>
          <w:trHeight w:val="810"/>
        </w:trPr>
        <w:tc>
          <w:tcPr>
            <w:tcW w:w="2820" w:type="dxa"/>
            <w:tcBorders>
              <w:top w:val="nil"/>
              <w:left w:val="single" w:sz="4" w:space="0" w:color="auto"/>
              <w:bottom w:val="nil"/>
              <w:right w:val="nil"/>
            </w:tcBorders>
            <w:vAlign w:val="bottom"/>
            <w:hideMark/>
          </w:tcPr>
          <w:p w14:paraId="2D402407"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Unaprjeđenje sustava gospodarenja otpadom</w:t>
            </w:r>
          </w:p>
        </w:tc>
        <w:tc>
          <w:tcPr>
            <w:tcW w:w="2080" w:type="dxa"/>
            <w:tcBorders>
              <w:top w:val="nil"/>
              <w:left w:val="nil"/>
              <w:bottom w:val="nil"/>
              <w:right w:val="nil"/>
            </w:tcBorders>
            <w:vAlign w:val="bottom"/>
            <w:hideMark/>
          </w:tcPr>
          <w:p w14:paraId="10B2DF9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nabava komunalne opreme i opreme za prikupljanje otpada EUR</w:t>
            </w:r>
          </w:p>
        </w:tc>
        <w:tc>
          <w:tcPr>
            <w:tcW w:w="2080" w:type="dxa"/>
            <w:tcBorders>
              <w:top w:val="nil"/>
              <w:left w:val="nil"/>
              <w:bottom w:val="nil"/>
              <w:right w:val="nil"/>
            </w:tcBorders>
            <w:vAlign w:val="bottom"/>
            <w:hideMark/>
          </w:tcPr>
          <w:p w14:paraId="3937419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17DB68F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35.237</w:t>
            </w:r>
          </w:p>
        </w:tc>
        <w:tc>
          <w:tcPr>
            <w:tcW w:w="1220" w:type="dxa"/>
            <w:tcBorders>
              <w:top w:val="nil"/>
              <w:left w:val="nil"/>
              <w:bottom w:val="nil"/>
              <w:right w:val="nil"/>
            </w:tcBorders>
            <w:vAlign w:val="bottom"/>
            <w:hideMark/>
          </w:tcPr>
          <w:p w14:paraId="575686E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40.000</w:t>
            </w:r>
          </w:p>
        </w:tc>
        <w:tc>
          <w:tcPr>
            <w:tcW w:w="1220" w:type="dxa"/>
            <w:tcBorders>
              <w:top w:val="nil"/>
              <w:left w:val="nil"/>
              <w:bottom w:val="nil"/>
              <w:right w:val="nil"/>
            </w:tcBorders>
            <w:vAlign w:val="bottom"/>
            <w:hideMark/>
          </w:tcPr>
          <w:p w14:paraId="2D82F89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45.000</w:t>
            </w:r>
          </w:p>
        </w:tc>
        <w:tc>
          <w:tcPr>
            <w:tcW w:w="1220" w:type="dxa"/>
            <w:tcBorders>
              <w:top w:val="nil"/>
              <w:left w:val="nil"/>
              <w:bottom w:val="nil"/>
              <w:right w:val="nil"/>
            </w:tcBorders>
            <w:vAlign w:val="bottom"/>
            <w:hideMark/>
          </w:tcPr>
          <w:p w14:paraId="1488293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50.000</w:t>
            </w:r>
          </w:p>
        </w:tc>
        <w:tc>
          <w:tcPr>
            <w:tcW w:w="1220" w:type="dxa"/>
            <w:tcBorders>
              <w:top w:val="nil"/>
              <w:left w:val="nil"/>
              <w:bottom w:val="nil"/>
              <w:right w:val="single" w:sz="4" w:space="0" w:color="auto"/>
            </w:tcBorders>
            <w:vAlign w:val="bottom"/>
            <w:hideMark/>
          </w:tcPr>
          <w:p w14:paraId="46A2648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52.000</w:t>
            </w:r>
          </w:p>
        </w:tc>
      </w:tr>
      <w:tr w:rsidR="00F635F6" w:rsidRPr="00CF6A56" w14:paraId="189C683F"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4A05906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5282D45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reciklažnih dvorišta stalnih i mobilnih</w:t>
            </w:r>
          </w:p>
        </w:tc>
        <w:tc>
          <w:tcPr>
            <w:tcW w:w="2080" w:type="dxa"/>
            <w:tcBorders>
              <w:top w:val="nil"/>
              <w:left w:val="nil"/>
              <w:bottom w:val="nil"/>
              <w:right w:val="nil"/>
            </w:tcBorders>
            <w:shd w:val="clear" w:color="D9D9D9" w:fill="D9D9D9"/>
            <w:vAlign w:val="bottom"/>
            <w:hideMark/>
          </w:tcPr>
          <w:p w14:paraId="00188AD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4892F1E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w:t>
            </w:r>
          </w:p>
        </w:tc>
        <w:tc>
          <w:tcPr>
            <w:tcW w:w="1220" w:type="dxa"/>
            <w:tcBorders>
              <w:top w:val="nil"/>
              <w:left w:val="nil"/>
              <w:bottom w:val="nil"/>
              <w:right w:val="nil"/>
            </w:tcBorders>
            <w:shd w:val="clear" w:color="D9D9D9" w:fill="D9D9D9"/>
            <w:vAlign w:val="bottom"/>
            <w:hideMark/>
          </w:tcPr>
          <w:p w14:paraId="48582E8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shd w:val="clear" w:color="D9D9D9" w:fill="D9D9D9"/>
            <w:vAlign w:val="bottom"/>
            <w:hideMark/>
          </w:tcPr>
          <w:p w14:paraId="79FDA3D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shd w:val="clear" w:color="D9D9D9" w:fill="D9D9D9"/>
            <w:vAlign w:val="bottom"/>
            <w:hideMark/>
          </w:tcPr>
          <w:p w14:paraId="1283752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single" w:sz="4" w:space="0" w:color="auto"/>
            </w:tcBorders>
            <w:shd w:val="clear" w:color="D9D9D9" w:fill="D9D9D9"/>
            <w:vAlign w:val="bottom"/>
            <w:hideMark/>
          </w:tcPr>
          <w:p w14:paraId="5832315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r>
      <w:tr w:rsidR="00F635F6" w:rsidRPr="00CF6A56" w14:paraId="086E5665" w14:textId="77777777" w:rsidTr="00F635F6">
        <w:trPr>
          <w:trHeight w:val="540"/>
        </w:trPr>
        <w:tc>
          <w:tcPr>
            <w:tcW w:w="2820" w:type="dxa"/>
            <w:tcBorders>
              <w:top w:val="nil"/>
              <w:left w:val="single" w:sz="4" w:space="0" w:color="auto"/>
              <w:bottom w:val="nil"/>
              <w:right w:val="nil"/>
            </w:tcBorders>
            <w:vAlign w:val="bottom"/>
            <w:hideMark/>
          </w:tcPr>
          <w:p w14:paraId="4357F9D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2118E62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reciklažnih dvorišta za građevinski otpad</w:t>
            </w:r>
          </w:p>
        </w:tc>
        <w:tc>
          <w:tcPr>
            <w:tcW w:w="2080" w:type="dxa"/>
            <w:tcBorders>
              <w:top w:val="nil"/>
              <w:left w:val="nil"/>
              <w:bottom w:val="nil"/>
              <w:right w:val="nil"/>
            </w:tcBorders>
            <w:vAlign w:val="bottom"/>
            <w:hideMark/>
          </w:tcPr>
          <w:p w14:paraId="53433F3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55DCE5E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vAlign w:val="bottom"/>
            <w:hideMark/>
          </w:tcPr>
          <w:p w14:paraId="166D200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vAlign w:val="bottom"/>
            <w:hideMark/>
          </w:tcPr>
          <w:p w14:paraId="73731E4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vAlign w:val="bottom"/>
            <w:hideMark/>
          </w:tcPr>
          <w:p w14:paraId="225CC92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single" w:sz="4" w:space="0" w:color="auto"/>
            </w:tcBorders>
            <w:vAlign w:val="bottom"/>
            <w:hideMark/>
          </w:tcPr>
          <w:p w14:paraId="5C9CDA4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r>
      <w:tr w:rsidR="00F635F6" w:rsidRPr="00CF6A56" w14:paraId="0853FC91"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0BF5258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56AE694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trajno saniranih odlagališta otpada</w:t>
            </w:r>
          </w:p>
        </w:tc>
        <w:tc>
          <w:tcPr>
            <w:tcW w:w="2080" w:type="dxa"/>
            <w:tcBorders>
              <w:top w:val="nil"/>
              <w:left w:val="nil"/>
              <w:bottom w:val="nil"/>
              <w:right w:val="nil"/>
            </w:tcBorders>
            <w:shd w:val="clear" w:color="D9D9D9" w:fill="D9D9D9"/>
            <w:vAlign w:val="bottom"/>
            <w:hideMark/>
          </w:tcPr>
          <w:p w14:paraId="7C0A184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2A51E77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shd w:val="clear" w:color="D9D9D9" w:fill="D9D9D9"/>
            <w:vAlign w:val="bottom"/>
            <w:hideMark/>
          </w:tcPr>
          <w:p w14:paraId="232A406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shd w:val="clear" w:color="D9D9D9" w:fill="D9D9D9"/>
            <w:vAlign w:val="bottom"/>
            <w:hideMark/>
          </w:tcPr>
          <w:p w14:paraId="26F5D71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404A144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single" w:sz="4" w:space="0" w:color="auto"/>
            </w:tcBorders>
            <w:shd w:val="clear" w:color="D9D9D9" w:fill="D9D9D9"/>
            <w:vAlign w:val="bottom"/>
            <w:hideMark/>
          </w:tcPr>
          <w:p w14:paraId="74F8D01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r>
      <w:tr w:rsidR="00F635F6" w:rsidRPr="00CF6A56" w14:paraId="62BA7C43" w14:textId="77777777" w:rsidTr="00F635F6">
        <w:trPr>
          <w:trHeight w:val="540"/>
        </w:trPr>
        <w:tc>
          <w:tcPr>
            <w:tcW w:w="2820" w:type="dxa"/>
            <w:tcBorders>
              <w:top w:val="nil"/>
              <w:left w:val="single" w:sz="4" w:space="0" w:color="auto"/>
              <w:bottom w:val="nil"/>
              <w:right w:val="nil"/>
            </w:tcBorders>
            <w:vAlign w:val="bottom"/>
            <w:hideMark/>
          </w:tcPr>
          <w:p w14:paraId="190D040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2360EAC5" w14:textId="616F8B7B"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količina prikupljenog m</w:t>
            </w:r>
            <w:r w:rsidR="00B55753">
              <w:rPr>
                <w:rFonts w:ascii="Aptos Narrow" w:eastAsia="Times New Roman" w:hAnsi="Aptos Narrow" w:cs="Times New Roman"/>
                <w:color w:val="000000"/>
                <w:kern w:val="0"/>
                <w:sz w:val="20"/>
                <w:szCs w:val="20"/>
                <w:lang w:eastAsia="hr-HR"/>
                <w14:ligatures w14:val="none"/>
              </w:rPr>
              <w:t>i</w:t>
            </w:r>
            <w:r w:rsidRPr="00CF6A56">
              <w:rPr>
                <w:rFonts w:ascii="Aptos Narrow" w:eastAsia="Times New Roman" w:hAnsi="Aptos Narrow" w:cs="Times New Roman"/>
                <w:color w:val="000000"/>
                <w:kern w:val="0"/>
                <w:sz w:val="20"/>
                <w:szCs w:val="20"/>
                <w:lang w:eastAsia="hr-HR"/>
                <w14:ligatures w14:val="none"/>
              </w:rPr>
              <w:t>ješanog otpada - t</w:t>
            </w:r>
          </w:p>
        </w:tc>
        <w:tc>
          <w:tcPr>
            <w:tcW w:w="2080" w:type="dxa"/>
            <w:tcBorders>
              <w:top w:val="nil"/>
              <w:left w:val="nil"/>
              <w:bottom w:val="nil"/>
              <w:right w:val="nil"/>
            </w:tcBorders>
            <w:vAlign w:val="bottom"/>
            <w:hideMark/>
          </w:tcPr>
          <w:p w14:paraId="581B5A1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2C5AF12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1.502</w:t>
            </w:r>
          </w:p>
        </w:tc>
        <w:tc>
          <w:tcPr>
            <w:tcW w:w="1220" w:type="dxa"/>
            <w:tcBorders>
              <w:top w:val="nil"/>
              <w:left w:val="nil"/>
              <w:bottom w:val="nil"/>
              <w:right w:val="nil"/>
            </w:tcBorders>
            <w:vAlign w:val="bottom"/>
            <w:hideMark/>
          </w:tcPr>
          <w:p w14:paraId="37E1463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1.500</w:t>
            </w:r>
          </w:p>
        </w:tc>
        <w:tc>
          <w:tcPr>
            <w:tcW w:w="1220" w:type="dxa"/>
            <w:tcBorders>
              <w:top w:val="nil"/>
              <w:left w:val="nil"/>
              <w:bottom w:val="nil"/>
              <w:right w:val="nil"/>
            </w:tcBorders>
            <w:vAlign w:val="bottom"/>
            <w:hideMark/>
          </w:tcPr>
          <w:p w14:paraId="5850AEC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1.480</w:t>
            </w:r>
          </w:p>
        </w:tc>
        <w:tc>
          <w:tcPr>
            <w:tcW w:w="1220" w:type="dxa"/>
            <w:tcBorders>
              <w:top w:val="nil"/>
              <w:left w:val="nil"/>
              <w:bottom w:val="nil"/>
              <w:right w:val="nil"/>
            </w:tcBorders>
            <w:vAlign w:val="bottom"/>
            <w:hideMark/>
          </w:tcPr>
          <w:p w14:paraId="2A4D3A7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1.460</w:t>
            </w:r>
          </w:p>
        </w:tc>
        <w:tc>
          <w:tcPr>
            <w:tcW w:w="1220" w:type="dxa"/>
            <w:tcBorders>
              <w:top w:val="nil"/>
              <w:left w:val="nil"/>
              <w:bottom w:val="nil"/>
              <w:right w:val="single" w:sz="4" w:space="0" w:color="auto"/>
            </w:tcBorders>
            <w:vAlign w:val="bottom"/>
            <w:hideMark/>
          </w:tcPr>
          <w:p w14:paraId="6FC7E57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1.440</w:t>
            </w:r>
          </w:p>
        </w:tc>
      </w:tr>
      <w:tr w:rsidR="00F635F6" w:rsidRPr="00CF6A56" w14:paraId="0D676A05" w14:textId="77777777" w:rsidTr="00F635F6">
        <w:trPr>
          <w:trHeight w:val="1350"/>
        </w:trPr>
        <w:tc>
          <w:tcPr>
            <w:tcW w:w="2820" w:type="dxa"/>
            <w:tcBorders>
              <w:top w:val="nil"/>
              <w:left w:val="single" w:sz="4" w:space="0" w:color="auto"/>
              <w:bottom w:val="nil"/>
              <w:right w:val="nil"/>
            </w:tcBorders>
            <w:shd w:val="clear" w:color="D9D9D9" w:fill="D9D9D9"/>
            <w:vAlign w:val="bottom"/>
            <w:hideMark/>
          </w:tcPr>
          <w:p w14:paraId="273E108D"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Održivo upravljanje sustavom civilne zaštite i zaštite od požara</w:t>
            </w:r>
          </w:p>
        </w:tc>
        <w:tc>
          <w:tcPr>
            <w:tcW w:w="2080" w:type="dxa"/>
            <w:tcBorders>
              <w:top w:val="nil"/>
              <w:left w:val="nil"/>
              <w:bottom w:val="nil"/>
              <w:right w:val="nil"/>
            </w:tcBorders>
            <w:shd w:val="clear" w:color="D9D9D9" w:fill="D9D9D9"/>
            <w:vAlign w:val="bottom"/>
            <w:hideMark/>
          </w:tcPr>
          <w:p w14:paraId="130DAE8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opremljenih objekata dobrovoljnih vatrogasnih društava nabavom nove/dodatne opreme</w:t>
            </w:r>
          </w:p>
        </w:tc>
        <w:tc>
          <w:tcPr>
            <w:tcW w:w="2080" w:type="dxa"/>
            <w:tcBorders>
              <w:top w:val="nil"/>
              <w:left w:val="nil"/>
              <w:bottom w:val="nil"/>
              <w:right w:val="nil"/>
            </w:tcBorders>
            <w:shd w:val="clear" w:color="D9D9D9" w:fill="D9D9D9"/>
            <w:vAlign w:val="bottom"/>
            <w:hideMark/>
          </w:tcPr>
          <w:p w14:paraId="0EECC7C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2CB8341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nil"/>
            </w:tcBorders>
            <w:shd w:val="clear" w:color="D9D9D9" w:fill="D9D9D9"/>
            <w:vAlign w:val="bottom"/>
            <w:hideMark/>
          </w:tcPr>
          <w:p w14:paraId="31B355A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nil"/>
            </w:tcBorders>
            <w:shd w:val="clear" w:color="D9D9D9" w:fill="D9D9D9"/>
            <w:vAlign w:val="bottom"/>
            <w:hideMark/>
          </w:tcPr>
          <w:p w14:paraId="47E9FF2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nil"/>
            </w:tcBorders>
            <w:shd w:val="clear" w:color="D9D9D9" w:fill="D9D9D9"/>
            <w:vAlign w:val="bottom"/>
            <w:hideMark/>
          </w:tcPr>
          <w:p w14:paraId="76EF1F7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c>
          <w:tcPr>
            <w:tcW w:w="1220" w:type="dxa"/>
            <w:tcBorders>
              <w:top w:val="nil"/>
              <w:left w:val="nil"/>
              <w:bottom w:val="nil"/>
              <w:right w:val="single" w:sz="4" w:space="0" w:color="auto"/>
            </w:tcBorders>
            <w:shd w:val="clear" w:color="D9D9D9" w:fill="D9D9D9"/>
            <w:vAlign w:val="bottom"/>
            <w:hideMark/>
          </w:tcPr>
          <w:p w14:paraId="4E96E1F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7</w:t>
            </w:r>
          </w:p>
        </w:tc>
      </w:tr>
      <w:tr w:rsidR="00F635F6" w:rsidRPr="00CF6A56" w14:paraId="1384C145" w14:textId="77777777" w:rsidTr="00F635F6">
        <w:trPr>
          <w:trHeight w:val="540"/>
        </w:trPr>
        <w:tc>
          <w:tcPr>
            <w:tcW w:w="2820" w:type="dxa"/>
            <w:tcBorders>
              <w:top w:val="nil"/>
              <w:left w:val="single" w:sz="4" w:space="0" w:color="auto"/>
              <w:bottom w:val="nil"/>
              <w:right w:val="nil"/>
            </w:tcBorders>
            <w:vAlign w:val="bottom"/>
            <w:hideMark/>
          </w:tcPr>
          <w:p w14:paraId="535AF88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63FCAA5B"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operativnih vatrogasaca </w:t>
            </w:r>
          </w:p>
        </w:tc>
        <w:tc>
          <w:tcPr>
            <w:tcW w:w="2080" w:type="dxa"/>
            <w:tcBorders>
              <w:top w:val="nil"/>
              <w:left w:val="nil"/>
              <w:bottom w:val="nil"/>
              <w:right w:val="nil"/>
            </w:tcBorders>
            <w:vAlign w:val="bottom"/>
            <w:hideMark/>
          </w:tcPr>
          <w:p w14:paraId="6F204D0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453916C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92</w:t>
            </w:r>
          </w:p>
        </w:tc>
        <w:tc>
          <w:tcPr>
            <w:tcW w:w="1220" w:type="dxa"/>
            <w:tcBorders>
              <w:top w:val="nil"/>
              <w:left w:val="nil"/>
              <w:bottom w:val="nil"/>
              <w:right w:val="nil"/>
            </w:tcBorders>
            <w:vAlign w:val="bottom"/>
            <w:hideMark/>
          </w:tcPr>
          <w:p w14:paraId="3A2BEAD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95</w:t>
            </w:r>
          </w:p>
        </w:tc>
        <w:tc>
          <w:tcPr>
            <w:tcW w:w="1220" w:type="dxa"/>
            <w:tcBorders>
              <w:top w:val="nil"/>
              <w:left w:val="nil"/>
              <w:bottom w:val="nil"/>
              <w:right w:val="nil"/>
            </w:tcBorders>
            <w:vAlign w:val="bottom"/>
            <w:hideMark/>
          </w:tcPr>
          <w:p w14:paraId="41DE3C4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w:t>
            </w:r>
          </w:p>
        </w:tc>
        <w:tc>
          <w:tcPr>
            <w:tcW w:w="1220" w:type="dxa"/>
            <w:tcBorders>
              <w:top w:val="nil"/>
              <w:left w:val="nil"/>
              <w:bottom w:val="nil"/>
              <w:right w:val="nil"/>
            </w:tcBorders>
            <w:vAlign w:val="bottom"/>
            <w:hideMark/>
          </w:tcPr>
          <w:p w14:paraId="05BB9D1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105</w:t>
            </w:r>
          </w:p>
        </w:tc>
        <w:tc>
          <w:tcPr>
            <w:tcW w:w="1220" w:type="dxa"/>
            <w:tcBorders>
              <w:top w:val="nil"/>
              <w:left w:val="nil"/>
              <w:bottom w:val="nil"/>
              <w:right w:val="single" w:sz="4" w:space="0" w:color="auto"/>
            </w:tcBorders>
            <w:vAlign w:val="bottom"/>
            <w:hideMark/>
          </w:tcPr>
          <w:p w14:paraId="0986CD7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110</w:t>
            </w:r>
          </w:p>
        </w:tc>
      </w:tr>
      <w:tr w:rsidR="00F635F6" w:rsidRPr="00CF6A56" w14:paraId="6A4B08DE"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66F73DA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3604CB0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ukupan broj pripadnika sustava stožera civilne</w:t>
            </w:r>
            <w:r w:rsidRPr="00CF6A56">
              <w:rPr>
                <w:rFonts w:ascii="Aptos Narrow" w:eastAsia="Times New Roman" w:hAnsi="Aptos Narrow" w:cs="Times New Roman"/>
                <w:color w:val="000000"/>
                <w:kern w:val="0"/>
                <w:sz w:val="20"/>
                <w:szCs w:val="20"/>
                <w:lang w:eastAsia="hr-HR"/>
                <w14:ligatures w14:val="none"/>
              </w:rPr>
              <w:br/>
              <w:t>zaštite na području JLP(R)S</w:t>
            </w:r>
          </w:p>
        </w:tc>
        <w:tc>
          <w:tcPr>
            <w:tcW w:w="2080" w:type="dxa"/>
            <w:tcBorders>
              <w:top w:val="nil"/>
              <w:left w:val="nil"/>
              <w:bottom w:val="nil"/>
              <w:right w:val="nil"/>
            </w:tcBorders>
            <w:shd w:val="clear" w:color="D9D9D9" w:fill="D9D9D9"/>
            <w:vAlign w:val="bottom"/>
            <w:hideMark/>
          </w:tcPr>
          <w:p w14:paraId="70ED3DC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5867052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nil"/>
            </w:tcBorders>
            <w:shd w:val="clear" w:color="D9D9D9" w:fill="D9D9D9"/>
            <w:vAlign w:val="bottom"/>
            <w:hideMark/>
          </w:tcPr>
          <w:p w14:paraId="033CB21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nil"/>
            </w:tcBorders>
            <w:shd w:val="clear" w:color="D9D9D9" w:fill="D9D9D9"/>
            <w:vAlign w:val="bottom"/>
            <w:hideMark/>
          </w:tcPr>
          <w:p w14:paraId="4A899DF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w:t>
            </w:r>
          </w:p>
        </w:tc>
        <w:tc>
          <w:tcPr>
            <w:tcW w:w="1220" w:type="dxa"/>
            <w:tcBorders>
              <w:top w:val="nil"/>
              <w:left w:val="nil"/>
              <w:bottom w:val="nil"/>
              <w:right w:val="nil"/>
            </w:tcBorders>
            <w:shd w:val="clear" w:color="D9D9D9" w:fill="D9D9D9"/>
            <w:vAlign w:val="bottom"/>
            <w:hideMark/>
          </w:tcPr>
          <w:p w14:paraId="1C7DAC4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w:t>
            </w:r>
          </w:p>
        </w:tc>
        <w:tc>
          <w:tcPr>
            <w:tcW w:w="1220" w:type="dxa"/>
            <w:tcBorders>
              <w:top w:val="nil"/>
              <w:left w:val="nil"/>
              <w:bottom w:val="nil"/>
              <w:right w:val="single" w:sz="4" w:space="0" w:color="auto"/>
            </w:tcBorders>
            <w:shd w:val="clear" w:color="D9D9D9" w:fill="D9D9D9"/>
            <w:vAlign w:val="bottom"/>
            <w:hideMark/>
          </w:tcPr>
          <w:p w14:paraId="1C46FC5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w:t>
            </w:r>
          </w:p>
        </w:tc>
      </w:tr>
      <w:tr w:rsidR="00F635F6" w:rsidRPr="00CF6A56" w14:paraId="5E1CF8A7" w14:textId="77777777" w:rsidTr="00F635F6">
        <w:trPr>
          <w:trHeight w:val="810"/>
        </w:trPr>
        <w:tc>
          <w:tcPr>
            <w:tcW w:w="2820" w:type="dxa"/>
            <w:tcBorders>
              <w:top w:val="nil"/>
              <w:left w:val="single" w:sz="4" w:space="0" w:color="auto"/>
              <w:bottom w:val="nil"/>
              <w:right w:val="nil"/>
            </w:tcBorders>
            <w:vAlign w:val="bottom"/>
            <w:hideMark/>
          </w:tcPr>
          <w:p w14:paraId="5BA00B22"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Jačanje sustava zaštite od prirodnih katastrofa na području županije</w:t>
            </w:r>
          </w:p>
        </w:tc>
        <w:tc>
          <w:tcPr>
            <w:tcW w:w="2080" w:type="dxa"/>
            <w:tcBorders>
              <w:top w:val="nil"/>
              <w:left w:val="nil"/>
              <w:bottom w:val="nil"/>
              <w:right w:val="nil"/>
            </w:tcBorders>
            <w:vAlign w:val="bottom"/>
            <w:hideMark/>
          </w:tcPr>
          <w:p w14:paraId="25D7F311" w14:textId="204F9CD4"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iznos osiguranih </w:t>
            </w:r>
            <w:r w:rsidR="00BD0A12" w:rsidRPr="00CF6A56">
              <w:rPr>
                <w:rFonts w:ascii="Aptos Narrow" w:eastAsia="Times New Roman" w:hAnsi="Aptos Narrow" w:cs="Times New Roman"/>
                <w:color w:val="000000"/>
                <w:kern w:val="0"/>
                <w:sz w:val="20"/>
                <w:szCs w:val="20"/>
                <w:lang w:eastAsia="hr-HR"/>
                <w14:ligatures w14:val="none"/>
              </w:rPr>
              <w:t>financijskih</w:t>
            </w:r>
            <w:r w:rsidRPr="00CF6A56">
              <w:rPr>
                <w:rFonts w:ascii="Aptos Narrow" w:eastAsia="Times New Roman" w:hAnsi="Aptos Narrow" w:cs="Times New Roman"/>
                <w:color w:val="000000"/>
                <w:kern w:val="0"/>
                <w:sz w:val="20"/>
                <w:szCs w:val="20"/>
                <w:lang w:eastAsia="hr-HR"/>
                <w14:ligatures w14:val="none"/>
              </w:rPr>
              <w:t xml:space="preserve"> sredstava</w:t>
            </w:r>
          </w:p>
        </w:tc>
        <w:tc>
          <w:tcPr>
            <w:tcW w:w="2080" w:type="dxa"/>
            <w:tcBorders>
              <w:top w:val="nil"/>
              <w:left w:val="nil"/>
              <w:bottom w:val="nil"/>
              <w:right w:val="nil"/>
            </w:tcBorders>
            <w:vAlign w:val="bottom"/>
            <w:hideMark/>
          </w:tcPr>
          <w:p w14:paraId="6894933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26E1709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nil"/>
              <w:right w:val="nil"/>
            </w:tcBorders>
            <w:vAlign w:val="bottom"/>
            <w:hideMark/>
          </w:tcPr>
          <w:p w14:paraId="31AA0EA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nil"/>
              <w:right w:val="nil"/>
            </w:tcBorders>
            <w:vAlign w:val="bottom"/>
            <w:hideMark/>
          </w:tcPr>
          <w:p w14:paraId="63FFF6E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nil"/>
              <w:right w:val="nil"/>
            </w:tcBorders>
            <w:vAlign w:val="bottom"/>
            <w:hideMark/>
          </w:tcPr>
          <w:p w14:paraId="6DB0C40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nil"/>
              <w:right w:val="single" w:sz="4" w:space="0" w:color="auto"/>
            </w:tcBorders>
            <w:vAlign w:val="bottom"/>
            <w:hideMark/>
          </w:tcPr>
          <w:p w14:paraId="315D29E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r>
      <w:tr w:rsidR="00F635F6" w:rsidRPr="00CF6A56" w14:paraId="34EB8BA0"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187BFCEE"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Poticanje i razvoj međumjesnog putničkog prijevoza (autobus, željeznica)</w:t>
            </w:r>
          </w:p>
        </w:tc>
        <w:tc>
          <w:tcPr>
            <w:tcW w:w="2080" w:type="dxa"/>
            <w:tcBorders>
              <w:top w:val="nil"/>
              <w:left w:val="nil"/>
              <w:bottom w:val="nil"/>
              <w:right w:val="nil"/>
            </w:tcBorders>
            <w:shd w:val="clear" w:color="D9D9D9" w:fill="D9D9D9"/>
            <w:vAlign w:val="bottom"/>
            <w:hideMark/>
          </w:tcPr>
          <w:p w14:paraId="67A2FD4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autobusnih stajališta</w:t>
            </w:r>
          </w:p>
        </w:tc>
        <w:tc>
          <w:tcPr>
            <w:tcW w:w="2080" w:type="dxa"/>
            <w:tcBorders>
              <w:top w:val="nil"/>
              <w:left w:val="nil"/>
              <w:bottom w:val="nil"/>
              <w:right w:val="nil"/>
            </w:tcBorders>
            <w:shd w:val="clear" w:color="D9D9D9" w:fill="D9D9D9"/>
            <w:vAlign w:val="bottom"/>
            <w:hideMark/>
          </w:tcPr>
          <w:p w14:paraId="72DB0C7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587B221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nil"/>
            </w:tcBorders>
            <w:shd w:val="clear" w:color="D9D9D9" w:fill="D9D9D9"/>
            <w:vAlign w:val="bottom"/>
            <w:hideMark/>
          </w:tcPr>
          <w:p w14:paraId="06D821A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w:t>
            </w:r>
          </w:p>
        </w:tc>
        <w:tc>
          <w:tcPr>
            <w:tcW w:w="1220" w:type="dxa"/>
            <w:tcBorders>
              <w:top w:val="nil"/>
              <w:left w:val="nil"/>
              <w:bottom w:val="nil"/>
              <w:right w:val="nil"/>
            </w:tcBorders>
            <w:shd w:val="clear" w:color="D9D9D9" w:fill="D9D9D9"/>
            <w:vAlign w:val="bottom"/>
            <w:hideMark/>
          </w:tcPr>
          <w:p w14:paraId="2C90C8B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18</w:t>
            </w:r>
          </w:p>
        </w:tc>
        <w:tc>
          <w:tcPr>
            <w:tcW w:w="1220" w:type="dxa"/>
            <w:tcBorders>
              <w:top w:val="nil"/>
              <w:left w:val="nil"/>
              <w:bottom w:val="nil"/>
              <w:right w:val="nil"/>
            </w:tcBorders>
            <w:shd w:val="clear" w:color="D9D9D9" w:fill="D9D9D9"/>
            <w:vAlign w:val="bottom"/>
            <w:hideMark/>
          </w:tcPr>
          <w:p w14:paraId="49709FF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w:t>
            </w:r>
          </w:p>
        </w:tc>
        <w:tc>
          <w:tcPr>
            <w:tcW w:w="1220" w:type="dxa"/>
            <w:tcBorders>
              <w:top w:val="nil"/>
              <w:left w:val="nil"/>
              <w:bottom w:val="nil"/>
              <w:right w:val="single" w:sz="4" w:space="0" w:color="auto"/>
            </w:tcBorders>
            <w:shd w:val="clear" w:color="D9D9D9" w:fill="D9D9D9"/>
            <w:vAlign w:val="bottom"/>
            <w:hideMark/>
          </w:tcPr>
          <w:p w14:paraId="00B4D8B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w:t>
            </w:r>
          </w:p>
        </w:tc>
      </w:tr>
      <w:tr w:rsidR="00F635F6" w:rsidRPr="00CF6A56" w14:paraId="6555A984" w14:textId="77777777" w:rsidTr="00F635F6">
        <w:trPr>
          <w:trHeight w:val="810"/>
        </w:trPr>
        <w:tc>
          <w:tcPr>
            <w:tcW w:w="2820" w:type="dxa"/>
            <w:tcBorders>
              <w:top w:val="nil"/>
              <w:left w:val="single" w:sz="4" w:space="0" w:color="auto"/>
              <w:bottom w:val="nil"/>
              <w:right w:val="nil"/>
            </w:tcBorders>
            <w:vAlign w:val="bottom"/>
            <w:hideMark/>
          </w:tcPr>
          <w:p w14:paraId="4B583F1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1379ED2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broj korisnika subvencioniranog prijevoza </w:t>
            </w:r>
          </w:p>
        </w:tc>
        <w:tc>
          <w:tcPr>
            <w:tcW w:w="2080" w:type="dxa"/>
            <w:tcBorders>
              <w:top w:val="nil"/>
              <w:left w:val="nil"/>
              <w:bottom w:val="nil"/>
              <w:right w:val="nil"/>
            </w:tcBorders>
            <w:vAlign w:val="bottom"/>
            <w:hideMark/>
          </w:tcPr>
          <w:p w14:paraId="478CAAF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7A87BAD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oko 500</w:t>
            </w:r>
          </w:p>
        </w:tc>
        <w:tc>
          <w:tcPr>
            <w:tcW w:w="1220" w:type="dxa"/>
            <w:tcBorders>
              <w:top w:val="nil"/>
              <w:left w:val="nil"/>
              <w:bottom w:val="nil"/>
              <w:right w:val="nil"/>
            </w:tcBorders>
            <w:vAlign w:val="bottom"/>
            <w:hideMark/>
          </w:tcPr>
          <w:p w14:paraId="4417C6A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500</w:t>
            </w:r>
          </w:p>
        </w:tc>
        <w:tc>
          <w:tcPr>
            <w:tcW w:w="1220" w:type="dxa"/>
            <w:tcBorders>
              <w:top w:val="nil"/>
              <w:left w:val="nil"/>
              <w:bottom w:val="nil"/>
              <w:right w:val="nil"/>
            </w:tcBorders>
            <w:vAlign w:val="bottom"/>
            <w:hideMark/>
          </w:tcPr>
          <w:p w14:paraId="5F2C30D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500</w:t>
            </w:r>
          </w:p>
        </w:tc>
        <w:tc>
          <w:tcPr>
            <w:tcW w:w="1220" w:type="dxa"/>
            <w:tcBorders>
              <w:top w:val="nil"/>
              <w:left w:val="nil"/>
              <w:bottom w:val="nil"/>
              <w:right w:val="nil"/>
            </w:tcBorders>
            <w:vAlign w:val="bottom"/>
            <w:hideMark/>
          </w:tcPr>
          <w:p w14:paraId="3D5B330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500</w:t>
            </w:r>
          </w:p>
        </w:tc>
        <w:tc>
          <w:tcPr>
            <w:tcW w:w="1220" w:type="dxa"/>
            <w:tcBorders>
              <w:top w:val="nil"/>
              <w:left w:val="nil"/>
              <w:bottom w:val="nil"/>
              <w:right w:val="single" w:sz="4" w:space="0" w:color="auto"/>
            </w:tcBorders>
            <w:vAlign w:val="bottom"/>
            <w:hideMark/>
          </w:tcPr>
          <w:p w14:paraId="6EC060F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500</w:t>
            </w:r>
          </w:p>
        </w:tc>
      </w:tr>
      <w:tr w:rsidR="00F635F6" w:rsidRPr="00CF6A56" w14:paraId="6485CA08" w14:textId="77777777" w:rsidTr="00F635F6">
        <w:trPr>
          <w:trHeight w:val="270"/>
        </w:trPr>
        <w:tc>
          <w:tcPr>
            <w:tcW w:w="2820" w:type="dxa"/>
            <w:tcBorders>
              <w:top w:val="nil"/>
              <w:left w:val="single" w:sz="4" w:space="0" w:color="auto"/>
              <w:bottom w:val="nil"/>
              <w:right w:val="nil"/>
            </w:tcBorders>
            <w:shd w:val="clear" w:color="D9D9D9" w:fill="D9D9D9"/>
            <w:vAlign w:val="bottom"/>
            <w:hideMark/>
          </w:tcPr>
          <w:p w14:paraId="2255247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3764B835"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2DFB8DF7"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268205DD"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6527AD8C"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E39D1E4"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4B35DF3C"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c>
          <w:tcPr>
            <w:tcW w:w="1220" w:type="dxa"/>
            <w:tcBorders>
              <w:top w:val="nil"/>
              <w:left w:val="nil"/>
              <w:bottom w:val="nil"/>
              <w:right w:val="single" w:sz="4" w:space="0" w:color="auto"/>
            </w:tcBorders>
            <w:shd w:val="clear" w:color="D9D9D9" w:fill="D9D9D9"/>
            <w:vAlign w:val="bottom"/>
            <w:hideMark/>
          </w:tcPr>
          <w:p w14:paraId="6CC1DE9B" w14:textId="77777777" w:rsidR="00F635F6" w:rsidRPr="00CF6A56" w:rsidRDefault="00F635F6" w:rsidP="00F635F6">
            <w:pPr>
              <w:spacing w:after="0" w:line="240" w:lineRule="auto"/>
              <w:rPr>
                <w:rFonts w:ascii="Times New Roman" w:eastAsia="Times New Roman" w:hAnsi="Times New Roman" w:cs="Times New Roman"/>
                <w:kern w:val="0"/>
                <w:sz w:val="20"/>
                <w:szCs w:val="20"/>
                <w:lang w:eastAsia="hr-HR"/>
                <w14:ligatures w14:val="none"/>
              </w:rPr>
            </w:pPr>
          </w:p>
        </w:tc>
      </w:tr>
      <w:tr w:rsidR="00F635F6" w:rsidRPr="00CF6A56" w14:paraId="4504C708" w14:textId="77777777" w:rsidTr="00F635F6">
        <w:trPr>
          <w:trHeight w:val="540"/>
        </w:trPr>
        <w:tc>
          <w:tcPr>
            <w:tcW w:w="2820" w:type="dxa"/>
            <w:tcBorders>
              <w:top w:val="nil"/>
              <w:left w:val="single" w:sz="4" w:space="0" w:color="auto"/>
              <w:bottom w:val="nil"/>
              <w:right w:val="nil"/>
            </w:tcBorders>
            <w:vAlign w:val="bottom"/>
            <w:hideMark/>
          </w:tcPr>
          <w:p w14:paraId="7BA47A22"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Provedba ulaganja u cestovnu infrastrukturu</w:t>
            </w:r>
          </w:p>
        </w:tc>
        <w:tc>
          <w:tcPr>
            <w:tcW w:w="2080" w:type="dxa"/>
            <w:tcBorders>
              <w:top w:val="nil"/>
              <w:left w:val="nil"/>
              <w:bottom w:val="nil"/>
              <w:right w:val="nil"/>
            </w:tcBorders>
            <w:vAlign w:val="bottom"/>
            <w:hideMark/>
          </w:tcPr>
          <w:p w14:paraId="6FEE5366"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m pješačko-biciklističke staze</w:t>
            </w:r>
          </w:p>
        </w:tc>
        <w:tc>
          <w:tcPr>
            <w:tcW w:w="2080" w:type="dxa"/>
            <w:tcBorders>
              <w:top w:val="nil"/>
              <w:left w:val="nil"/>
              <w:bottom w:val="nil"/>
              <w:right w:val="nil"/>
            </w:tcBorders>
            <w:vAlign w:val="bottom"/>
            <w:hideMark/>
          </w:tcPr>
          <w:p w14:paraId="2502635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67AAFBF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vAlign w:val="bottom"/>
            <w:hideMark/>
          </w:tcPr>
          <w:p w14:paraId="2591255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w:t>
            </w:r>
          </w:p>
        </w:tc>
        <w:tc>
          <w:tcPr>
            <w:tcW w:w="1220" w:type="dxa"/>
            <w:tcBorders>
              <w:top w:val="nil"/>
              <w:left w:val="nil"/>
              <w:bottom w:val="nil"/>
              <w:right w:val="nil"/>
            </w:tcBorders>
            <w:vAlign w:val="bottom"/>
            <w:hideMark/>
          </w:tcPr>
          <w:p w14:paraId="4C5383E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9.500</w:t>
            </w:r>
          </w:p>
        </w:tc>
        <w:tc>
          <w:tcPr>
            <w:tcW w:w="1220" w:type="dxa"/>
            <w:tcBorders>
              <w:top w:val="nil"/>
              <w:left w:val="nil"/>
              <w:bottom w:val="nil"/>
              <w:right w:val="nil"/>
            </w:tcBorders>
            <w:vAlign w:val="bottom"/>
            <w:hideMark/>
          </w:tcPr>
          <w:p w14:paraId="3AF81F5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10.000</w:t>
            </w:r>
          </w:p>
        </w:tc>
        <w:tc>
          <w:tcPr>
            <w:tcW w:w="1220" w:type="dxa"/>
            <w:tcBorders>
              <w:top w:val="nil"/>
              <w:left w:val="nil"/>
              <w:bottom w:val="nil"/>
              <w:right w:val="single" w:sz="4" w:space="0" w:color="auto"/>
            </w:tcBorders>
            <w:vAlign w:val="bottom"/>
            <w:hideMark/>
          </w:tcPr>
          <w:p w14:paraId="5BD63D9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10.500</w:t>
            </w:r>
          </w:p>
        </w:tc>
      </w:tr>
      <w:tr w:rsidR="00F635F6" w:rsidRPr="00CF6A56" w14:paraId="19414879"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6354523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34E255A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 xml:space="preserve">km asfaltiranih nerazvrstanih cesta </w:t>
            </w:r>
          </w:p>
        </w:tc>
        <w:tc>
          <w:tcPr>
            <w:tcW w:w="2080" w:type="dxa"/>
            <w:tcBorders>
              <w:top w:val="nil"/>
              <w:left w:val="nil"/>
              <w:bottom w:val="nil"/>
              <w:right w:val="nil"/>
            </w:tcBorders>
            <w:shd w:val="clear" w:color="D9D9D9" w:fill="D9D9D9"/>
            <w:vAlign w:val="bottom"/>
            <w:hideMark/>
          </w:tcPr>
          <w:p w14:paraId="69FBD8E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7DBDFB5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85</w:t>
            </w:r>
          </w:p>
        </w:tc>
        <w:tc>
          <w:tcPr>
            <w:tcW w:w="1220" w:type="dxa"/>
            <w:tcBorders>
              <w:top w:val="nil"/>
              <w:left w:val="nil"/>
              <w:bottom w:val="nil"/>
              <w:right w:val="nil"/>
            </w:tcBorders>
            <w:shd w:val="clear" w:color="D9D9D9" w:fill="D9D9D9"/>
            <w:vAlign w:val="bottom"/>
            <w:hideMark/>
          </w:tcPr>
          <w:p w14:paraId="7C5F895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86</w:t>
            </w:r>
          </w:p>
        </w:tc>
        <w:tc>
          <w:tcPr>
            <w:tcW w:w="1220" w:type="dxa"/>
            <w:tcBorders>
              <w:top w:val="nil"/>
              <w:left w:val="nil"/>
              <w:bottom w:val="nil"/>
              <w:right w:val="nil"/>
            </w:tcBorders>
            <w:shd w:val="clear" w:color="D9D9D9" w:fill="D9D9D9"/>
            <w:vAlign w:val="bottom"/>
            <w:hideMark/>
          </w:tcPr>
          <w:p w14:paraId="78241D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87</w:t>
            </w:r>
          </w:p>
        </w:tc>
        <w:tc>
          <w:tcPr>
            <w:tcW w:w="1220" w:type="dxa"/>
            <w:tcBorders>
              <w:top w:val="nil"/>
              <w:left w:val="nil"/>
              <w:bottom w:val="nil"/>
              <w:right w:val="nil"/>
            </w:tcBorders>
            <w:shd w:val="clear" w:color="D9D9D9" w:fill="D9D9D9"/>
            <w:vAlign w:val="bottom"/>
            <w:hideMark/>
          </w:tcPr>
          <w:p w14:paraId="1C991E6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88</w:t>
            </w:r>
          </w:p>
        </w:tc>
        <w:tc>
          <w:tcPr>
            <w:tcW w:w="1220" w:type="dxa"/>
            <w:tcBorders>
              <w:top w:val="nil"/>
              <w:left w:val="nil"/>
              <w:bottom w:val="nil"/>
              <w:right w:val="single" w:sz="4" w:space="0" w:color="auto"/>
            </w:tcBorders>
            <w:shd w:val="clear" w:color="D9D9D9" w:fill="D9D9D9"/>
            <w:vAlign w:val="bottom"/>
            <w:hideMark/>
          </w:tcPr>
          <w:p w14:paraId="39309E9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90</w:t>
            </w:r>
          </w:p>
        </w:tc>
      </w:tr>
      <w:tr w:rsidR="00F635F6" w:rsidRPr="00CF6A56" w14:paraId="4DAA7A7E" w14:textId="77777777" w:rsidTr="00F635F6">
        <w:trPr>
          <w:trHeight w:val="540"/>
        </w:trPr>
        <w:tc>
          <w:tcPr>
            <w:tcW w:w="2820" w:type="dxa"/>
            <w:tcBorders>
              <w:top w:val="nil"/>
              <w:left w:val="single" w:sz="4" w:space="0" w:color="auto"/>
              <w:bottom w:val="nil"/>
              <w:right w:val="nil"/>
            </w:tcBorders>
            <w:vAlign w:val="bottom"/>
            <w:hideMark/>
          </w:tcPr>
          <w:p w14:paraId="78860B3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49694533"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km makadamskih nerazvrstanih cesta</w:t>
            </w:r>
          </w:p>
        </w:tc>
        <w:tc>
          <w:tcPr>
            <w:tcW w:w="2080" w:type="dxa"/>
            <w:tcBorders>
              <w:top w:val="nil"/>
              <w:left w:val="nil"/>
              <w:bottom w:val="nil"/>
              <w:right w:val="nil"/>
            </w:tcBorders>
            <w:vAlign w:val="bottom"/>
            <w:hideMark/>
          </w:tcPr>
          <w:p w14:paraId="6690980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54264BD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290</w:t>
            </w:r>
          </w:p>
        </w:tc>
        <w:tc>
          <w:tcPr>
            <w:tcW w:w="1220" w:type="dxa"/>
            <w:tcBorders>
              <w:top w:val="nil"/>
              <w:left w:val="nil"/>
              <w:bottom w:val="nil"/>
              <w:right w:val="nil"/>
            </w:tcBorders>
            <w:vAlign w:val="bottom"/>
            <w:hideMark/>
          </w:tcPr>
          <w:p w14:paraId="5C377EF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289</w:t>
            </w:r>
          </w:p>
        </w:tc>
        <w:tc>
          <w:tcPr>
            <w:tcW w:w="1220" w:type="dxa"/>
            <w:tcBorders>
              <w:top w:val="nil"/>
              <w:left w:val="nil"/>
              <w:bottom w:val="nil"/>
              <w:right w:val="nil"/>
            </w:tcBorders>
            <w:vAlign w:val="bottom"/>
            <w:hideMark/>
          </w:tcPr>
          <w:p w14:paraId="580FCFF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288</w:t>
            </w:r>
          </w:p>
        </w:tc>
        <w:tc>
          <w:tcPr>
            <w:tcW w:w="1220" w:type="dxa"/>
            <w:tcBorders>
              <w:top w:val="nil"/>
              <w:left w:val="nil"/>
              <w:bottom w:val="nil"/>
              <w:right w:val="nil"/>
            </w:tcBorders>
            <w:vAlign w:val="bottom"/>
            <w:hideMark/>
          </w:tcPr>
          <w:p w14:paraId="71A9C33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287</w:t>
            </w:r>
          </w:p>
        </w:tc>
        <w:tc>
          <w:tcPr>
            <w:tcW w:w="1220" w:type="dxa"/>
            <w:tcBorders>
              <w:top w:val="nil"/>
              <w:left w:val="nil"/>
              <w:bottom w:val="nil"/>
              <w:right w:val="single" w:sz="4" w:space="0" w:color="auto"/>
            </w:tcBorders>
            <w:vAlign w:val="bottom"/>
            <w:hideMark/>
          </w:tcPr>
          <w:p w14:paraId="18B4082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285</w:t>
            </w:r>
          </w:p>
        </w:tc>
      </w:tr>
      <w:tr w:rsidR="00F635F6" w:rsidRPr="00CF6A56" w14:paraId="0DEB8F5B"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202A0CF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083F32E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izgrađenih punionica za električna vozila</w:t>
            </w:r>
          </w:p>
        </w:tc>
        <w:tc>
          <w:tcPr>
            <w:tcW w:w="2080" w:type="dxa"/>
            <w:tcBorders>
              <w:top w:val="nil"/>
              <w:left w:val="nil"/>
              <w:bottom w:val="nil"/>
              <w:right w:val="nil"/>
            </w:tcBorders>
            <w:shd w:val="clear" w:color="D9D9D9" w:fill="D9D9D9"/>
            <w:vAlign w:val="bottom"/>
            <w:hideMark/>
          </w:tcPr>
          <w:p w14:paraId="7B8F6D2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485A55D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0</w:t>
            </w:r>
          </w:p>
        </w:tc>
        <w:tc>
          <w:tcPr>
            <w:tcW w:w="1220" w:type="dxa"/>
            <w:tcBorders>
              <w:top w:val="nil"/>
              <w:left w:val="nil"/>
              <w:bottom w:val="nil"/>
              <w:right w:val="nil"/>
            </w:tcBorders>
            <w:shd w:val="clear" w:color="D9D9D9" w:fill="D9D9D9"/>
            <w:vAlign w:val="bottom"/>
            <w:hideMark/>
          </w:tcPr>
          <w:p w14:paraId="4C9C04A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186A611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w:t>
            </w:r>
          </w:p>
        </w:tc>
        <w:tc>
          <w:tcPr>
            <w:tcW w:w="1220" w:type="dxa"/>
            <w:tcBorders>
              <w:top w:val="nil"/>
              <w:left w:val="nil"/>
              <w:bottom w:val="nil"/>
              <w:right w:val="nil"/>
            </w:tcBorders>
            <w:shd w:val="clear" w:color="D9D9D9" w:fill="D9D9D9"/>
            <w:vAlign w:val="bottom"/>
            <w:hideMark/>
          </w:tcPr>
          <w:p w14:paraId="441A951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c>
          <w:tcPr>
            <w:tcW w:w="1220" w:type="dxa"/>
            <w:tcBorders>
              <w:top w:val="nil"/>
              <w:left w:val="nil"/>
              <w:bottom w:val="nil"/>
              <w:right w:val="single" w:sz="4" w:space="0" w:color="auto"/>
            </w:tcBorders>
            <w:shd w:val="clear" w:color="D9D9D9" w:fill="D9D9D9"/>
            <w:vAlign w:val="bottom"/>
            <w:hideMark/>
          </w:tcPr>
          <w:p w14:paraId="4AD5FA2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r>
      <w:tr w:rsidR="00F635F6" w:rsidRPr="00CF6A56" w14:paraId="25A27A53" w14:textId="77777777" w:rsidTr="00F635F6">
        <w:trPr>
          <w:trHeight w:val="270"/>
        </w:trPr>
        <w:tc>
          <w:tcPr>
            <w:tcW w:w="2820" w:type="dxa"/>
            <w:tcBorders>
              <w:top w:val="nil"/>
              <w:left w:val="single" w:sz="4" w:space="0" w:color="auto"/>
              <w:bottom w:val="nil"/>
              <w:right w:val="nil"/>
            </w:tcBorders>
            <w:vAlign w:val="bottom"/>
            <w:hideMark/>
          </w:tcPr>
          <w:p w14:paraId="20E744F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634D865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parkirališnih mjesta</w:t>
            </w:r>
          </w:p>
        </w:tc>
        <w:tc>
          <w:tcPr>
            <w:tcW w:w="2080" w:type="dxa"/>
            <w:tcBorders>
              <w:top w:val="nil"/>
              <w:left w:val="nil"/>
              <w:bottom w:val="nil"/>
              <w:right w:val="nil"/>
            </w:tcBorders>
            <w:vAlign w:val="bottom"/>
            <w:hideMark/>
          </w:tcPr>
          <w:p w14:paraId="3027331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6AE096E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180</w:t>
            </w:r>
          </w:p>
        </w:tc>
        <w:tc>
          <w:tcPr>
            <w:tcW w:w="1220" w:type="dxa"/>
            <w:tcBorders>
              <w:top w:val="nil"/>
              <w:left w:val="nil"/>
              <w:bottom w:val="nil"/>
              <w:right w:val="nil"/>
            </w:tcBorders>
            <w:vAlign w:val="bottom"/>
            <w:hideMark/>
          </w:tcPr>
          <w:p w14:paraId="450A250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180</w:t>
            </w:r>
          </w:p>
        </w:tc>
        <w:tc>
          <w:tcPr>
            <w:tcW w:w="1220" w:type="dxa"/>
            <w:tcBorders>
              <w:top w:val="nil"/>
              <w:left w:val="nil"/>
              <w:bottom w:val="nil"/>
              <w:right w:val="nil"/>
            </w:tcBorders>
            <w:vAlign w:val="bottom"/>
            <w:hideMark/>
          </w:tcPr>
          <w:p w14:paraId="313BB3B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190</w:t>
            </w:r>
          </w:p>
        </w:tc>
        <w:tc>
          <w:tcPr>
            <w:tcW w:w="1220" w:type="dxa"/>
            <w:tcBorders>
              <w:top w:val="nil"/>
              <w:left w:val="nil"/>
              <w:bottom w:val="nil"/>
              <w:right w:val="nil"/>
            </w:tcBorders>
            <w:vAlign w:val="bottom"/>
            <w:hideMark/>
          </w:tcPr>
          <w:p w14:paraId="5A697CF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190</w:t>
            </w:r>
          </w:p>
        </w:tc>
        <w:tc>
          <w:tcPr>
            <w:tcW w:w="1220" w:type="dxa"/>
            <w:tcBorders>
              <w:top w:val="nil"/>
              <w:left w:val="nil"/>
              <w:bottom w:val="nil"/>
              <w:right w:val="single" w:sz="4" w:space="0" w:color="auto"/>
            </w:tcBorders>
            <w:vAlign w:val="bottom"/>
            <w:hideMark/>
          </w:tcPr>
          <w:p w14:paraId="1BEB1C1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w:t>
            </w:r>
          </w:p>
        </w:tc>
      </w:tr>
      <w:tr w:rsidR="00F635F6" w:rsidRPr="00CF6A56" w14:paraId="485D2ACF"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653B8A4E"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Optimizacija i digitalizacija usluga i procesa javne uprave i korištenje informacijsko-komunikacijskih tehnologija</w:t>
            </w:r>
          </w:p>
        </w:tc>
        <w:tc>
          <w:tcPr>
            <w:tcW w:w="2080" w:type="dxa"/>
            <w:tcBorders>
              <w:top w:val="nil"/>
              <w:left w:val="nil"/>
              <w:bottom w:val="nil"/>
              <w:right w:val="nil"/>
            </w:tcBorders>
            <w:shd w:val="clear" w:color="D9D9D9" w:fill="D9D9D9"/>
            <w:vAlign w:val="bottom"/>
            <w:hideMark/>
          </w:tcPr>
          <w:p w14:paraId="3835CF7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digitaliziranih usluga koje pružaju upravna tijela  JLP(R)S</w:t>
            </w:r>
          </w:p>
        </w:tc>
        <w:tc>
          <w:tcPr>
            <w:tcW w:w="2080" w:type="dxa"/>
            <w:tcBorders>
              <w:top w:val="nil"/>
              <w:left w:val="nil"/>
              <w:bottom w:val="nil"/>
              <w:right w:val="nil"/>
            </w:tcBorders>
            <w:shd w:val="clear" w:color="D9D9D9" w:fill="D9D9D9"/>
            <w:vAlign w:val="bottom"/>
            <w:hideMark/>
          </w:tcPr>
          <w:p w14:paraId="0364EF1C"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5235C7B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w:t>
            </w:r>
          </w:p>
        </w:tc>
        <w:tc>
          <w:tcPr>
            <w:tcW w:w="1220" w:type="dxa"/>
            <w:tcBorders>
              <w:top w:val="nil"/>
              <w:left w:val="nil"/>
              <w:bottom w:val="nil"/>
              <w:right w:val="nil"/>
            </w:tcBorders>
            <w:shd w:val="clear" w:color="D9D9D9" w:fill="D9D9D9"/>
            <w:vAlign w:val="bottom"/>
            <w:hideMark/>
          </w:tcPr>
          <w:p w14:paraId="743B4FF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w:t>
            </w:r>
          </w:p>
        </w:tc>
        <w:tc>
          <w:tcPr>
            <w:tcW w:w="1220" w:type="dxa"/>
            <w:tcBorders>
              <w:top w:val="nil"/>
              <w:left w:val="nil"/>
              <w:bottom w:val="nil"/>
              <w:right w:val="nil"/>
            </w:tcBorders>
            <w:shd w:val="clear" w:color="D9D9D9" w:fill="D9D9D9"/>
            <w:vAlign w:val="bottom"/>
            <w:hideMark/>
          </w:tcPr>
          <w:p w14:paraId="2278393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4</w:t>
            </w:r>
          </w:p>
        </w:tc>
        <w:tc>
          <w:tcPr>
            <w:tcW w:w="1220" w:type="dxa"/>
            <w:tcBorders>
              <w:top w:val="nil"/>
              <w:left w:val="nil"/>
              <w:bottom w:val="nil"/>
              <w:right w:val="nil"/>
            </w:tcBorders>
            <w:shd w:val="clear" w:color="D9D9D9" w:fill="D9D9D9"/>
            <w:vAlign w:val="bottom"/>
            <w:hideMark/>
          </w:tcPr>
          <w:p w14:paraId="79387FB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single" w:sz="4" w:space="0" w:color="auto"/>
            </w:tcBorders>
            <w:shd w:val="clear" w:color="D9D9D9" w:fill="D9D9D9"/>
            <w:vAlign w:val="bottom"/>
            <w:hideMark/>
          </w:tcPr>
          <w:p w14:paraId="0789B12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r>
      <w:tr w:rsidR="00F635F6" w:rsidRPr="00CF6A56" w14:paraId="531DDDA8" w14:textId="77777777" w:rsidTr="00F635F6">
        <w:trPr>
          <w:trHeight w:val="1350"/>
        </w:trPr>
        <w:tc>
          <w:tcPr>
            <w:tcW w:w="2820" w:type="dxa"/>
            <w:tcBorders>
              <w:top w:val="nil"/>
              <w:left w:val="single" w:sz="4" w:space="0" w:color="auto"/>
              <w:bottom w:val="nil"/>
              <w:right w:val="nil"/>
            </w:tcBorders>
            <w:vAlign w:val="bottom"/>
            <w:hideMark/>
          </w:tcPr>
          <w:p w14:paraId="39402FA6"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Jačanje kapaciteta javne uprave</w:t>
            </w:r>
          </w:p>
        </w:tc>
        <w:tc>
          <w:tcPr>
            <w:tcW w:w="2080" w:type="dxa"/>
            <w:tcBorders>
              <w:top w:val="nil"/>
              <w:left w:val="nil"/>
              <w:bottom w:val="nil"/>
              <w:right w:val="nil"/>
            </w:tcBorders>
            <w:vAlign w:val="bottom"/>
            <w:hideMark/>
          </w:tcPr>
          <w:p w14:paraId="6E70D51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zaposlenika samoupravne jedinice koji su sudjelovali u dodatnim edukacijama i stručnim seminarima</w:t>
            </w:r>
          </w:p>
        </w:tc>
        <w:tc>
          <w:tcPr>
            <w:tcW w:w="2080" w:type="dxa"/>
            <w:tcBorders>
              <w:top w:val="nil"/>
              <w:left w:val="nil"/>
              <w:bottom w:val="nil"/>
              <w:right w:val="nil"/>
            </w:tcBorders>
            <w:vAlign w:val="bottom"/>
            <w:hideMark/>
          </w:tcPr>
          <w:p w14:paraId="79AB886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vAlign w:val="bottom"/>
            <w:hideMark/>
          </w:tcPr>
          <w:p w14:paraId="449CC85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10</w:t>
            </w:r>
          </w:p>
        </w:tc>
        <w:tc>
          <w:tcPr>
            <w:tcW w:w="1220" w:type="dxa"/>
            <w:tcBorders>
              <w:top w:val="nil"/>
              <w:left w:val="nil"/>
              <w:bottom w:val="nil"/>
              <w:right w:val="nil"/>
            </w:tcBorders>
            <w:vAlign w:val="bottom"/>
            <w:hideMark/>
          </w:tcPr>
          <w:p w14:paraId="4DBE5AE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12</w:t>
            </w:r>
          </w:p>
        </w:tc>
        <w:tc>
          <w:tcPr>
            <w:tcW w:w="1220" w:type="dxa"/>
            <w:tcBorders>
              <w:top w:val="nil"/>
              <w:left w:val="nil"/>
              <w:bottom w:val="nil"/>
              <w:right w:val="nil"/>
            </w:tcBorders>
            <w:vAlign w:val="bottom"/>
            <w:hideMark/>
          </w:tcPr>
          <w:p w14:paraId="1AB1B9E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nil"/>
            </w:tcBorders>
            <w:vAlign w:val="bottom"/>
            <w:hideMark/>
          </w:tcPr>
          <w:p w14:paraId="2F352A3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w:t>
            </w:r>
          </w:p>
        </w:tc>
        <w:tc>
          <w:tcPr>
            <w:tcW w:w="1220" w:type="dxa"/>
            <w:tcBorders>
              <w:top w:val="nil"/>
              <w:left w:val="nil"/>
              <w:bottom w:val="nil"/>
              <w:right w:val="single" w:sz="4" w:space="0" w:color="auto"/>
            </w:tcBorders>
            <w:vAlign w:val="bottom"/>
            <w:hideMark/>
          </w:tcPr>
          <w:p w14:paraId="25A2017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w:t>
            </w:r>
          </w:p>
        </w:tc>
      </w:tr>
      <w:tr w:rsidR="00F635F6" w:rsidRPr="00CF6A56" w14:paraId="66F868F5"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3BCD6A2C"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526EE24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projekata JLS kojima je odobreno sufinanciranje sredstvima ESI fondova</w:t>
            </w:r>
          </w:p>
        </w:tc>
        <w:tc>
          <w:tcPr>
            <w:tcW w:w="2080" w:type="dxa"/>
            <w:tcBorders>
              <w:top w:val="nil"/>
              <w:left w:val="nil"/>
              <w:bottom w:val="nil"/>
              <w:right w:val="nil"/>
            </w:tcBorders>
            <w:shd w:val="clear" w:color="D9D9D9" w:fill="D9D9D9"/>
            <w:vAlign w:val="bottom"/>
            <w:hideMark/>
          </w:tcPr>
          <w:p w14:paraId="02EC159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604FA2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w:t>
            </w:r>
          </w:p>
        </w:tc>
        <w:tc>
          <w:tcPr>
            <w:tcW w:w="1220" w:type="dxa"/>
            <w:tcBorders>
              <w:top w:val="nil"/>
              <w:left w:val="nil"/>
              <w:bottom w:val="nil"/>
              <w:right w:val="nil"/>
            </w:tcBorders>
            <w:shd w:val="clear" w:color="D9D9D9" w:fill="D9D9D9"/>
            <w:vAlign w:val="bottom"/>
            <w:hideMark/>
          </w:tcPr>
          <w:p w14:paraId="77FC874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14</w:t>
            </w:r>
          </w:p>
        </w:tc>
        <w:tc>
          <w:tcPr>
            <w:tcW w:w="1220" w:type="dxa"/>
            <w:tcBorders>
              <w:top w:val="nil"/>
              <w:left w:val="nil"/>
              <w:bottom w:val="nil"/>
              <w:right w:val="nil"/>
            </w:tcBorders>
            <w:shd w:val="clear" w:color="D9D9D9" w:fill="D9D9D9"/>
            <w:vAlign w:val="bottom"/>
            <w:hideMark/>
          </w:tcPr>
          <w:p w14:paraId="2DDE7D9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nil"/>
            </w:tcBorders>
            <w:shd w:val="clear" w:color="D9D9D9" w:fill="D9D9D9"/>
            <w:vAlign w:val="bottom"/>
            <w:hideMark/>
          </w:tcPr>
          <w:p w14:paraId="4B85F38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16</w:t>
            </w:r>
          </w:p>
        </w:tc>
        <w:tc>
          <w:tcPr>
            <w:tcW w:w="1220" w:type="dxa"/>
            <w:tcBorders>
              <w:top w:val="nil"/>
              <w:left w:val="nil"/>
              <w:bottom w:val="nil"/>
              <w:right w:val="single" w:sz="4" w:space="0" w:color="auto"/>
            </w:tcBorders>
            <w:shd w:val="clear" w:color="D9D9D9" w:fill="D9D9D9"/>
            <w:vAlign w:val="bottom"/>
            <w:hideMark/>
          </w:tcPr>
          <w:p w14:paraId="6CDCA02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17</w:t>
            </w:r>
          </w:p>
        </w:tc>
      </w:tr>
      <w:tr w:rsidR="00F635F6" w:rsidRPr="00CF6A56" w14:paraId="65CF7320" w14:textId="77777777" w:rsidTr="00F635F6">
        <w:trPr>
          <w:trHeight w:val="540"/>
        </w:trPr>
        <w:tc>
          <w:tcPr>
            <w:tcW w:w="2820" w:type="dxa"/>
            <w:tcBorders>
              <w:top w:val="nil"/>
              <w:left w:val="single" w:sz="4" w:space="0" w:color="auto"/>
              <w:bottom w:val="nil"/>
              <w:right w:val="nil"/>
            </w:tcBorders>
            <w:vAlign w:val="bottom"/>
            <w:hideMark/>
          </w:tcPr>
          <w:p w14:paraId="62DF5DC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2E1DDF9B"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službenika i namještenika</w:t>
            </w:r>
          </w:p>
        </w:tc>
        <w:tc>
          <w:tcPr>
            <w:tcW w:w="2080" w:type="dxa"/>
            <w:tcBorders>
              <w:top w:val="nil"/>
              <w:left w:val="nil"/>
              <w:bottom w:val="nil"/>
              <w:right w:val="nil"/>
            </w:tcBorders>
            <w:vAlign w:val="bottom"/>
            <w:hideMark/>
          </w:tcPr>
          <w:p w14:paraId="4B18134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75A7653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26</w:t>
            </w:r>
          </w:p>
        </w:tc>
        <w:tc>
          <w:tcPr>
            <w:tcW w:w="1220" w:type="dxa"/>
            <w:tcBorders>
              <w:top w:val="nil"/>
              <w:left w:val="nil"/>
              <w:bottom w:val="nil"/>
              <w:right w:val="nil"/>
            </w:tcBorders>
            <w:vAlign w:val="bottom"/>
            <w:hideMark/>
          </w:tcPr>
          <w:p w14:paraId="31E2456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29</w:t>
            </w:r>
          </w:p>
        </w:tc>
        <w:tc>
          <w:tcPr>
            <w:tcW w:w="1220" w:type="dxa"/>
            <w:tcBorders>
              <w:top w:val="nil"/>
              <w:left w:val="nil"/>
              <w:bottom w:val="nil"/>
              <w:right w:val="nil"/>
            </w:tcBorders>
            <w:vAlign w:val="bottom"/>
            <w:hideMark/>
          </w:tcPr>
          <w:p w14:paraId="508D14D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29</w:t>
            </w:r>
          </w:p>
        </w:tc>
        <w:tc>
          <w:tcPr>
            <w:tcW w:w="1220" w:type="dxa"/>
            <w:tcBorders>
              <w:top w:val="nil"/>
              <w:left w:val="nil"/>
              <w:bottom w:val="nil"/>
              <w:right w:val="nil"/>
            </w:tcBorders>
            <w:vAlign w:val="bottom"/>
            <w:hideMark/>
          </w:tcPr>
          <w:p w14:paraId="4F669F6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30</w:t>
            </w:r>
          </w:p>
        </w:tc>
        <w:tc>
          <w:tcPr>
            <w:tcW w:w="1220" w:type="dxa"/>
            <w:tcBorders>
              <w:top w:val="nil"/>
              <w:left w:val="nil"/>
              <w:bottom w:val="nil"/>
              <w:right w:val="single" w:sz="4" w:space="0" w:color="auto"/>
            </w:tcBorders>
            <w:vAlign w:val="bottom"/>
            <w:hideMark/>
          </w:tcPr>
          <w:p w14:paraId="2EFE1DF1"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30</w:t>
            </w:r>
          </w:p>
        </w:tc>
      </w:tr>
      <w:tr w:rsidR="00F635F6" w:rsidRPr="00CF6A56" w14:paraId="29654844"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628084E4"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t>Unaprjeđenje učinkovitosti sustava upravljanja imovinom i prostorom županije</w:t>
            </w:r>
          </w:p>
        </w:tc>
        <w:tc>
          <w:tcPr>
            <w:tcW w:w="2080" w:type="dxa"/>
            <w:tcBorders>
              <w:top w:val="nil"/>
              <w:left w:val="nil"/>
              <w:bottom w:val="nil"/>
              <w:right w:val="nil"/>
            </w:tcBorders>
            <w:shd w:val="clear" w:color="D9D9D9" w:fill="D9D9D9"/>
            <w:vAlign w:val="bottom"/>
            <w:hideMark/>
          </w:tcPr>
          <w:p w14:paraId="7776F8BD"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površina područja samoupravne jedinice za koju su doneseni UPU (ha</w:t>
            </w:r>
          </w:p>
        </w:tc>
        <w:tc>
          <w:tcPr>
            <w:tcW w:w="2080" w:type="dxa"/>
            <w:tcBorders>
              <w:top w:val="nil"/>
              <w:left w:val="nil"/>
              <w:bottom w:val="nil"/>
              <w:right w:val="nil"/>
            </w:tcBorders>
            <w:shd w:val="clear" w:color="D9D9D9" w:fill="D9D9D9"/>
            <w:vAlign w:val="bottom"/>
            <w:hideMark/>
          </w:tcPr>
          <w:p w14:paraId="2A3169A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44AF741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80</w:t>
            </w:r>
          </w:p>
        </w:tc>
        <w:tc>
          <w:tcPr>
            <w:tcW w:w="1220" w:type="dxa"/>
            <w:tcBorders>
              <w:top w:val="nil"/>
              <w:left w:val="nil"/>
              <w:bottom w:val="nil"/>
              <w:right w:val="nil"/>
            </w:tcBorders>
            <w:shd w:val="clear" w:color="D9D9D9" w:fill="D9D9D9"/>
            <w:vAlign w:val="bottom"/>
            <w:hideMark/>
          </w:tcPr>
          <w:p w14:paraId="1A05DF0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80</w:t>
            </w:r>
          </w:p>
        </w:tc>
        <w:tc>
          <w:tcPr>
            <w:tcW w:w="1220" w:type="dxa"/>
            <w:tcBorders>
              <w:top w:val="nil"/>
              <w:left w:val="nil"/>
              <w:bottom w:val="nil"/>
              <w:right w:val="nil"/>
            </w:tcBorders>
            <w:shd w:val="clear" w:color="D9D9D9" w:fill="D9D9D9"/>
            <w:vAlign w:val="bottom"/>
            <w:hideMark/>
          </w:tcPr>
          <w:p w14:paraId="6E49608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80</w:t>
            </w:r>
          </w:p>
        </w:tc>
        <w:tc>
          <w:tcPr>
            <w:tcW w:w="1220" w:type="dxa"/>
            <w:tcBorders>
              <w:top w:val="nil"/>
              <w:left w:val="nil"/>
              <w:bottom w:val="nil"/>
              <w:right w:val="nil"/>
            </w:tcBorders>
            <w:shd w:val="clear" w:color="D9D9D9" w:fill="D9D9D9"/>
            <w:vAlign w:val="bottom"/>
            <w:hideMark/>
          </w:tcPr>
          <w:p w14:paraId="100A526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80</w:t>
            </w:r>
          </w:p>
        </w:tc>
        <w:tc>
          <w:tcPr>
            <w:tcW w:w="1220" w:type="dxa"/>
            <w:tcBorders>
              <w:top w:val="nil"/>
              <w:left w:val="nil"/>
              <w:bottom w:val="nil"/>
              <w:right w:val="single" w:sz="4" w:space="0" w:color="auto"/>
            </w:tcBorders>
            <w:shd w:val="clear" w:color="D9D9D9" w:fill="D9D9D9"/>
            <w:vAlign w:val="bottom"/>
            <w:hideMark/>
          </w:tcPr>
          <w:p w14:paraId="7708D87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80</w:t>
            </w:r>
          </w:p>
        </w:tc>
      </w:tr>
      <w:tr w:rsidR="00F635F6" w:rsidRPr="00CF6A56" w14:paraId="0B9C8E74" w14:textId="77777777" w:rsidTr="00F635F6">
        <w:trPr>
          <w:trHeight w:val="540"/>
        </w:trPr>
        <w:tc>
          <w:tcPr>
            <w:tcW w:w="2820" w:type="dxa"/>
            <w:tcBorders>
              <w:top w:val="nil"/>
              <w:left w:val="single" w:sz="4" w:space="0" w:color="auto"/>
              <w:bottom w:val="nil"/>
              <w:right w:val="nil"/>
            </w:tcBorders>
            <w:vAlign w:val="bottom"/>
            <w:hideMark/>
          </w:tcPr>
          <w:p w14:paraId="2D92161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58658150"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izgrađenih spomen obilježja</w:t>
            </w:r>
          </w:p>
        </w:tc>
        <w:tc>
          <w:tcPr>
            <w:tcW w:w="2080" w:type="dxa"/>
            <w:tcBorders>
              <w:top w:val="nil"/>
              <w:left w:val="nil"/>
              <w:bottom w:val="nil"/>
              <w:right w:val="nil"/>
            </w:tcBorders>
            <w:vAlign w:val="bottom"/>
            <w:hideMark/>
          </w:tcPr>
          <w:p w14:paraId="491EAC8F"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38CEC34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22</w:t>
            </w:r>
          </w:p>
        </w:tc>
        <w:tc>
          <w:tcPr>
            <w:tcW w:w="1220" w:type="dxa"/>
            <w:tcBorders>
              <w:top w:val="nil"/>
              <w:left w:val="nil"/>
              <w:bottom w:val="nil"/>
              <w:right w:val="nil"/>
            </w:tcBorders>
            <w:vAlign w:val="bottom"/>
            <w:hideMark/>
          </w:tcPr>
          <w:p w14:paraId="6F25CEF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w:t>
            </w:r>
          </w:p>
        </w:tc>
        <w:tc>
          <w:tcPr>
            <w:tcW w:w="1220" w:type="dxa"/>
            <w:tcBorders>
              <w:top w:val="nil"/>
              <w:left w:val="nil"/>
              <w:bottom w:val="nil"/>
              <w:right w:val="nil"/>
            </w:tcBorders>
            <w:vAlign w:val="bottom"/>
            <w:hideMark/>
          </w:tcPr>
          <w:p w14:paraId="1881833E"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w:t>
            </w:r>
          </w:p>
        </w:tc>
        <w:tc>
          <w:tcPr>
            <w:tcW w:w="1220" w:type="dxa"/>
            <w:tcBorders>
              <w:top w:val="nil"/>
              <w:left w:val="nil"/>
              <w:bottom w:val="nil"/>
              <w:right w:val="nil"/>
            </w:tcBorders>
            <w:vAlign w:val="bottom"/>
            <w:hideMark/>
          </w:tcPr>
          <w:p w14:paraId="3B94AD4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24</w:t>
            </w:r>
          </w:p>
        </w:tc>
        <w:tc>
          <w:tcPr>
            <w:tcW w:w="1220" w:type="dxa"/>
            <w:tcBorders>
              <w:top w:val="nil"/>
              <w:left w:val="nil"/>
              <w:bottom w:val="nil"/>
              <w:right w:val="single" w:sz="4" w:space="0" w:color="auto"/>
            </w:tcBorders>
            <w:vAlign w:val="bottom"/>
            <w:hideMark/>
          </w:tcPr>
          <w:p w14:paraId="51C848C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25</w:t>
            </w:r>
          </w:p>
        </w:tc>
      </w:tr>
      <w:tr w:rsidR="00F635F6" w:rsidRPr="00CF6A56" w14:paraId="7C1F4724" w14:textId="77777777" w:rsidTr="00F635F6">
        <w:trPr>
          <w:trHeight w:val="1080"/>
        </w:trPr>
        <w:tc>
          <w:tcPr>
            <w:tcW w:w="2820" w:type="dxa"/>
            <w:tcBorders>
              <w:top w:val="nil"/>
              <w:left w:val="single" w:sz="4" w:space="0" w:color="auto"/>
              <w:bottom w:val="nil"/>
              <w:right w:val="nil"/>
            </w:tcBorders>
            <w:shd w:val="clear" w:color="D9D9D9" w:fill="D9D9D9"/>
            <w:vAlign w:val="bottom"/>
            <w:hideMark/>
          </w:tcPr>
          <w:p w14:paraId="1011A64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1025874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postotak površine predviđene za gradnju u odnosu na ukupnu površinu JLS-a</w:t>
            </w:r>
          </w:p>
        </w:tc>
        <w:tc>
          <w:tcPr>
            <w:tcW w:w="2080" w:type="dxa"/>
            <w:tcBorders>
              <w:top w:val="nil"/>
              <w:left w:val="nil"/>
              <w:bottom w:val="nil"/>
              <w:right w:val="nil"/>
            </w:tcBorders>
            <w:shd w:val="clear" w:color="D9D9D9" w:fill="D9D9D9"/>
            <w:vAlign w:val="bottom"/>
            <w:hideMark/>
          </w:tcPr>
          <w:p w14:paraId="0AC293B2"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65A8C74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nil"/>
            </w:tcBorders>
            <w:shd w:val="clear" w:color="D9D9D9" w:fill="D9D9D9"/>
            <w:vAlign w:val="bottom"/>
            <w:hideMark/>
          </w:tcPr>
          <w:p w14:paraId="16F2417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nil"/>
            </w:tcBorders>
            <w:shd w:val="clear" w:color="D9D9D9" w:fill="D9D9D9"/>
            <w:vAlign w:val="bottom"/>
            <w:hideMark/>
          </w:tcPr>
          <w:p w14:paraId="66C74FEB"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nil"/>
            </w:tcBorders>
            <w:shd w:val="clear" w:color="D9D9D9" w:fill="D9D9D9"/>
            <w:vAlign w:val="bottom"/>
            <w:hideMark/>
          </w:tcPr>
          <w:p w14:paraId="0751DFB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c>
          <w:tcPr>
            <w:tcW w:w="1220" w:type="dxa"/>
            <w:tcBorders>
              <w:top w:val="nil"/>
              <w:left w:val="nil"/>
              <w:bottom w:val="nil"/>
              <w:right w:val="single" w:sz="4" w:space="0" w:color="auto"/>
            </w:tcBorders>
            <w:shd w:val="clear" w:color="D9D9D9" w:fill="D9D9D9"/>
            <w:vAlign w:val="bottom"/>
            <w:hideMark/>
          </w:tcPr>
          <w:p w14:paraId="6B000DD3"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5</w:t>
            </w:r>
          </w:p>
        </w:tc>
      </w:tr>
      <w:tr w:rsidR="00F635F6" w:rsidRPr="00CF6A56" w14:paraId="61D7D184" w14:textId="77777777" w:rsidTr="00F635F6">
        <w:trPr>
          <w:trHeight w:val="540"/>
        </w:trPr>
        <w:tc>
          <w:tcPr>
            <w:tcW w:w="2820" w:type="dxa"/>
            <w:tcBorders>
              <w:top w:val="nil"/>
              <w:left w:val="single" w:sz="4" w:space="0" w:color="auto"/>
              <w:bottom w:val="nil"/>
              <w:right w:val="nil"/>
            </w:tcBorders>
            <w:vAlign w:val="bottom"/>
            <w:hideMark/>
          </w:tcPr>
          <w:p w14:paraId="56F93B1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325BF94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broj usklađenih katastarskih općina</w:t>
            </w:r>
          </w:p>
        </w:tc>
        <w:tc>
          <w:tcPr>
            <w:tcW w:w="2080" w:type="dxa"/>
            <w:tcBorders>
              <w:top w:val="nil"/>
              <w:left w:val="nil"/>
              <w:bottom w:val="nil"/>
              <w:right w:val="nil"/>
            </w:tcBorders>
            <w:vAlign w:val="bottom"/>
            <w:hideMark/>
          </w:tcPr>
          <w:p w14:paraId="0D770D89"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2B4EF41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6</w:t>
            </w:r>
          </w:p>
        </w:tc>
        <w:tc>
          <w:tcPr>
            <w:tcW w:w="1220" w:type="dxa"/>
            <w:tcBorders>
              <w:top w:val="nil"/>
              <w:left w:val="nil"/>
              <w:bottom w:val="nil"/>
              <w:right w:val="nil"/>
            </w:tcBorders>
            <w:vAlign w:val="bottom"/>
            <w:hideMark/>
          </w:tcPr>
          <w:p w14:paraId="0EF726D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9</w:t>
            </w:r>
          </w:p>
        </w:tc>
        <w:tc>
          <w:tcPr>
            <w:tcW w:w="1220" w:type="dxa"/>
            <w:tcBorders>
              <w:top w:val="nil"/>
              <w:left w:val="nil"/>
              <w:bottom w:val="nil"/>
              <w:right w:val="nil"/>
            </w:tcBorders>
            <w:vAlign w:val="bottom"/>
            <w:hideMark/>
          </w:tcPr>
          <w:p w14:paraId="3A99018F"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w:t>
            </w:r>
          </w:p>
        </w:tc>
        <w:tc>
          <w:tcPr>
            <w:tcW w:w="1220" w:type="dxa"/>
            <w:tcBorders>
              <w:top w:val="nil"/>
              <w:left w:val="nil"/>
              <w:bottom w:val="nil"/>
              <w:right w:val="nil"/>
            </w:tcBorders>
            <w:vAlign w:val="bottom"/>
            <w:hideMark/>
          </w:tcPr>
          <w:p w14:paraId="1ADD986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15</w:t>
            </w:r>
          </w:p>
        </w:tc>
        <w:tc>
          <w:tcPr>
            <w:tcW w:w="1220" w:type="dxa"/>
            <w:tcBorders>
              <w:top w:val="nil"/>
              <w:left w:val="nil"/>
              <w:bottom w:val="nil"/>
              <w:right w:val="single" w:sz="4" w:space="0" w:color="auto"/>
            </w:tcBorders>
            <w:vAlign w:val="bottom"/>
            <w:hideMark/>
          </w:tcPr>
          <w:p w14:paraId="422D6065"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w:t>
            </w:r>
          </w:p>
        </w:tc>
      </w:tr>
      <w:tr w:rsidR="00F635F6" w:rsidRPr="00CF6A56" w14:paraId="30175933" w14:textId="77777777" w:rsidTr="00F635F6">
        <w:trPr>
          <w:trHeight w:val="540"/>
        </w:trPr>
        <w:tc>
          <w:tcPr>
            <w:tcW w:w="2820" w:type="dxa"/>
            <w:tcBorders>
              <w:top w:val="nil"/>
              <w:left w:val="single" w:sz="4" w:space="0" w:color="auto"/>
              <w:bottom w:val="nil"/>
              <w:right w:val="nil"/>
            </w:tcBorders>
            <w:shd w:val="clear" w:color="D9D9D9" w:fill="D9D9D9"/>
            <w:vAlign w:val="bottom"/>
            <w:hideMark/>
          </w:tcPr>
          <w:p w14:paraId="2F8D9217" w14:textId="77777777" w:rsidR="00F635F6" w:rsidRPr="00CF6A56" w:rsidRDefault="00F635F6" w:rsidP="00F635F6">
            <w:pPr>
              <w:spacing w:after="0" w:line="240" w:lineRule="auto"/>
              <w:rPr>
                <w:rFonts w:ascii="Aptos Narrow" w:eastAsia="Times New Roman" w:hAnsi="Aptos Narrow" w:cs="Times New Roman"/>
                <w:b/>
                <w:bCs/>
                <w:color w:val="000000"/>
                <w:kern w:val="0"/>
                <w:sz w:val="20"/>
                <w:szCs w:val="20"/>
                <w:lang w:eastAsia="hr-HR"/>
                <w14:ligatures w14:val="none"/>
              </w:rPr>
            </w:pPr>
            <w:r w:rsidRPr="00CF6A56">
              <w:rPr>
                <w:rFonts w:ascii="Aptos Narrow" w:eastAsia="Times New Roman" w:hAnsi="Aptos Narrow" w:cs="Times New Roman"/>
                <w:b/>
                <w:bCs/>
                <w:color w:val="000000"/>
                <w:kern w:val="0"/>
                <w:sz w:val="20"/>
                <w:szCs w:val="20"/>
                <w:lang w:eastAsia="hr-HR"/>
                <w14:ligatures w14:val="none"/>
              </w:rPr>
              <w:lastRenderedPageBreak/>
              <w:t>Jačanje suradnje s organizacijama civilnog društva</w:t>
            </w:r>
          </w:p>
        </w:tc>
        <w:tc>
          <w:tcPr>
            <w:tcW w:w="2080" w:type="dxa"/>
            <w:tcBorders>
              <w:top w:val="nil"/>
              <w:left w:val="nil"/>
              <w:bottom w:val="nil"/>
              <w:right w:val="nil"/>
            </w:tcBorders>
            <w:shd w:val="clear" w:color="D9D9D9" w:fill="D9D9D9"/>
            <w:vAlign w:val="bottom"/>
            <w:hideMark/>
          </w:tcPr>
          <w:p w14:paraId="652A4DBA"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iznos isplaćen političkim strankama</w:t>
            </w:r>
          </w:p>
        </w:tc>
        <w:tc>
          <w:tcPr>
            <w:tcW w:w="2080" w:type="dxa"/>
            <w:tcBorders>
              <w:top w:val="nil"/>
              <w:left w:val="nil"/>
              <w:bottom w:val="nil"/>
              <w:right w:val="nil"/>
            </w:tcBorders>
            <w:shd w:val="clear" w:color="D9D9D9" w:fill="D9D9D9"/>
            <w:vAlign w:val="bottom"/>
            <w:hideMark/>
          </w:tcPr>
          <w:p w14:paraId="22F4BC74"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2025.-2029.</w:t>
            </w:r>
          </w:p>
        </w:tc>
        <w:tc>
          <w:tcPr>
            <w:tcW w:w="1220" w:type="dxa"/>
            <w:tcBorders>
              <w:top w:val="nil"/>
              <w:left w:val="nil"/>
              <w:bottom w:val="nil"/>
              <w:right w:val="nil"/>
            </w:tcBorders>
            <w:shd w:val="clear" w:color="D9D9D9" w:fill="D9D9D9"/>
            <w:vAlign w:val="bottom"/>
            <w:hideMark/>
          </w:tcPr>
          <w:p w14:paraId="21EE667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3.600</w:t>
            </w:r>
          </w:p>
        </w:tc>
        <w:tc>
          <w:tcPr>
            <w:tcW w:w="1220" w:type="dxa"/>
            <w:tcBorders>
              <w:top w:val="nil"/>
              <w:left w:val="nil"/>
              <w:bottom w:val="nil"/>
              <w:right w:val="nil"/>
            </w:tcBorders>
            <w:shd w:val="clear" w:color="D9D9D9" w:fill="D9D9D9"/>
            <w:vAlign w:val="bottom"/>
            <w:hideMark/>
          </w:tcPr>
          <w:p w14:paraId="51DE93A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3.600</w:t>
            </w:r>
          </w:p>
        </w:tc>
        <w:tc>
          <w:tcPr>
            <w:tcW w:w="1220" w:type="dxa"/>
            <w:tcBorders>
              <w:top w:val="nil"/>
              <w:left w:val="nil"/>
              <w:bottom w:val="nil"/>
              <w:right w:val="nil"/>
            </w:tcBorders>
            <w:shd w:val="clear" w:color="D9D9D9" w:fill="D9D9D9"/>
            <w:vAlign w:val="bottom"/>
            <w:hideMark/>
          </w:tcPr>
          <w:p w14:paraId="62D3BAD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3.600</w:t>
            </w:r>
          </w:p>
        </w:tc>
        <w:tc>
          <w:tcPr>
            <w:tcW w:w="1220" w:type="dxa"/>
            <w:tcBorders>
              <w:top w:val="nil"/>
              <w:left w:val="nil"/>
              <w:bottom w:val="nil"/>
              <w:right w:val="nil"/>
            </w:tcBorders>
            <w:shd w:val="clear" w:color="D9D9D9" w:fill="D9D9D9"/>
            <w:vAlign w:val="bottom"/>
            <w:hideMark/>
          </w:tcPr>
          <w:p w14:paraId="6FB2F0D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3.600</w:t>
            </w:r>
          </w:p>
        </w:tc>
        <w:tc>
          <w:tcPr>
            <w:tcW w:w="1220" w:type="dxa"/>
            <w:tcBorders>
              <w:top w:val="nil"/>
              <w:left w:val="nil"/>
              <w:bottom w:val="nil"/>
              <w:right w:val="single" w:sz="4" w:space="0" w:color="auto"/>
            </w:tcBorders>
            <w:shd w:val="clear" w:color="D9D9D9" w:fill="D9D9D9"/>
            <w:vAlign w:val="bottom"/>
            <w:hideMark/>
          </w:tcPr>
          <w:p w14:paraId="3ECF41A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3.600</w:t>
            </w:r>
          </w:p>
        </w:tc>
      </w:tr>
      <w:tr w:rsidR="00F635F6" w:rsidRPr="00CF6A56" w14:paraId="33AF4F8A" w14:textId="77777777" w:rsidTr="00F635F6">
        <w:trPr>
          <w:trHeight w:val="540"/>
        </w:trPr>
        <w:tc>
          <w:tcPr>
            <w:tcW w:w="2820" w:type="dxa"/>
            <w:tcBorders>
              <w:top w:val="nil"/>
              <w:left w:val="single" w:sz="4" w:space="0" w:color="auto"/>
              <w:bottom w:val="nil"/>
              <w:right w:val="nil"/>
            </w:tcBorders>
            <w:vAlign w:val="bottom"/>
            <w:hideMark/>
          </w:tcPr>
          <w:p w14:paraId="0AC5BAB8"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vAlign w:val="bottom"/>
            <w:hideMark/>
          </w:tcPr>
          <w:p w14:paraId="5E98D95E"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Iznos isplaćen vjerskim zajednicama</w:t>
            </w:r>
          </w:p>
        </w:tc>
        <w:tc>
          <w:tcPr>
            <w:tcW w:w="2080" w:type="dxa"/>
            <w:tcBorders>
              <w:top w:val="nil"/>
              <w:left w:val="nil"/>
              <w:bottom w:val="nil"/>
              <w:right w:val="nil"/>
            </w:tcBorders>
            <w:vAlign w:val="bottom"/>
            <w:hideMark/>
          </w:tcPr>
          <w:p w14:paraId="28D7D1A7"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vAlign w:val="bottom"/>
            <w:hideMark/>
          </w:tcPr>
          <w:p w14:paraId="7A92B9B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19.000</w:t>
            </w:r>
          </w:p>
        </w:tc>
        <w:tc>
          <w:tcPr>
            <w:tcW w:w="1220" w:type="dxa"/>
            <w:tcBorders>
              <w:top w:val="nil"/>
              <w:left w:val="nil"/>
              <w:bottom w:val="nil"/>
              <w:right w:val="nil"/>
            </w:tcBorders>
            <w:vAlign w:val="bottom"/>
            <w:hideMark/>
          </w:tcPr>
          <w:p w14:paraId="69EBE80A"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w:t>
            </w:r>
          </w:p>
        </w:tc>
        <w:tc>
          <w:tcPr>
            <w:tcW w:w="1220" w:type="dxa"/>
            <w:tcBorders>
              <w:top w:val="nil"/>
              <w:left w:val="nil"/>
              <w:bottom w:val="nil"/>
              <w:right w:val="nil"/>
            </w:tcBorders>
            <w:vAlign w:val="bottom"/>
            <w:hideMark/>
          </w:tcPr>
          <w:p w14:paraId="1A31AEF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w:t>
            </w:r>
          </w:p>
        </w:tc>
        <w:tc>
          <w:tcPr>
            <w:tcW w:w="1220" w:type="dxa"/>
            <w:tcBorders>
              <w:top w:val="nil"/>
              <w:left w:val="nil"/>
              <w:bottom w:val="nil"/>
              <w:right w:val="nil"/>
            </w:tcBorders>
            <w:vAlign w:val="bottom"/>
            <w:hideMark/>
          </w:tcPr>
          <w:p w14:paraId="7F11D95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w:t>
            </w:r>
          </w:p>
        </w:tc>
        <w:tc>
          <w:tcPr>
            <w:tcW w:w="1220" w:type="dxa"/>
            <w:tcBorders>
              <w:top w:val="nil"/>
              <w:left w:val="nil"/>
              <w:bottom w:val="nil"/>
              <w:right w:val="single" w:sz="4" w:space="0" w:color="auto"/>
            </w:tcBorders>
            <w:vAlign w:val="bottom"/>
            <w:hideMark/>
          </w:tcPr>
          <w:p w14:paraId="6ACC1E32"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20.000</w:t>
            </w:r>
          </w:p>
        </w:tc>
      </w:tr>
      <w:tr w:rsidR="00F635F6" w:rsidRPr="00CF6A56" w14:paraId="3E037895" w14:textId="77777777" w:rsidTr="00F635F6">
        <w:trPr>
          <w:trHeight w:val="810"/>
        </w:trPr>
        <w:tc>
          <w:tcPr>
            <w:tcW w:w="2820" w:type="dxa"/>
            <w:tcBorders>
              <w:top w:val="nil"/>
              <w:left w:val="single" w:sz="4" w:space="0" w:color="auto"/>
              <w:bottom w:val="nil"/>
              <w:right w:val="nil"/>
            </w:tcBorders>
            <w:shd w:val="clear" w:color="D9D9D9" w:fill="D9D9D9"/>
            <w:vAlign w:val="bottom"/>
            <w:hideMark/>
          </w:tcPr>
          <w:p w14:paraId="678B1FD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nil"/>
              <w:right w:val="nil"/>
            </w:tcBorders>
            <w:shd w:val="clear" w:color="D9D9D9" w:fill="D9D9D9"/>
            <w:vAlign w:val="bottom"/>
            <w:hideMark/>
          </w:tcPr>
          <w:p w14:paraId="5F51A2F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iznos isplaćen Vijeću srpske nacionalne manjine Grada Gline</w:t>
            </w:r>
          </w:p>
        </w:tc>
        <w:tc>
          <w:tcPr>
            <w:tcW w:w="2080" w:type="dxa"/>
            <w:tcBorders>
              <w:top w:val="nil"/>
              <w:left w:val="nil"/>
              <w:bottom w:val="nil"/>
              <w:right w:val="nil"/>
            </w:tcBorders>
            <w:shd w:val="clear" w:color="D9D9D9" w:fill="D9D9D9"/>
            <w:vAlign w:val="bottom"/>
            <w:hideMark/>
          </w:tcPr>
          <w:p w14:paraId="59E4F2F5"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nil"/>
              <w:right w:val="nil"/>
            </w:tcBorders>
            <w:shd w:val="clear" w:color="D9D9D9" w:fill="D9D9D9"/>
            <w:vAlign w:val="bottom"/>
            <w:hideMark/>
          </w:tcPr>
          <w:p w14:paraId="3F49811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13.000</w:t>
            </w:r>
          </w:p>
        </w:tc>
        <w:tc>
          <w:tcPr>
            <w:tcW w:w="1220" w:type="dxa"/>
            <w:tcBorders>
              <w:top w:val="nil"/>
              <w:left w:val="nil"/>
              <w:bottom w:val="nil"/>
              <w:right w:val="nil"/>
            </w:tcBorders>
            <w:shd w:val="clear" w:color="D9D9D9" w:fill="D9D9D9"/>
            <w:vAlign w:val="bottom"/>
            <w:hideMark/>
          </w:tcPr>
          <w:p w14:paraId="01E9176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13.000</w:t>
            </w:r>
          </w:p>
        </w:tc>
        <w:tc>
          <w:tcPr>
            <w:tcW w:w="1220" w:type="dxa"/>
            <w:tcBorders>
              <w:top w:val="nil"/>
              <w:left w:val="nil"/>
              <w:bottom w:val="nil"/>
              <w:right w:val="nil"/>
            </w:tcBorders>
            <w:shd w:val="clear" w:color="D9D9D9" w:fill="D9D9D9"/>
            <w:vAlign w:val="bottom"/>
            <w:hideMark/>
          </w:tcPr>
          <w:p w14:paraId="6633CD64"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13.000</w:t>
            </w:r>
          </w:p>
        </w:tc>
        <w:tc>
          <w:tcPr>
            <w:tcW w:w="1220" w:type="dxa"/>
            <w:tcBorders>
              <w:top w:val="nil"/>
              <w:left w:val="nil"/>
              <w:bottom w:val="nil"/>
              <w:right w:val="nil"/>
            </w:tcBorders>
            <w:shd w:val="clear" w:color="D9D9D9" w:fill="D9D9D9"/>
            <w:vAlign w:val="bottom"/>
            <w:hideMark/>
          </w:tcPr>
          <w:p w14:paraId="6C5B62A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13.000</w:t>
            </w:r>
          </w:p>
        </w:tc>
        <w:tc>
          <w:tcPr>
            <w:tcW w:w="1220" w:type="dxa"/>
            <w:tcBorders>
              <w:top w:val="nil"/>
              <w:left w:val="nil"/>
              <w:bottom w:val="nil"/>
              <w:right w:val="single" w:sz="4" w:space="0" w:color="auto"/>
            </w:tcBorders>
            <w:shd w:val="clear" w:color="D9D9D9" w:fill="D9D9D9"/>
            <w:vAlign w:val="bottom"/>
            <w:hideMark/>
          </w:tcPr>
          <w:p w14:paraId="08E46BAD"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13.000</w:t>
            </w:r>
          </w:p>
        </w:tc>
      </w:tr>
      <w:tr w:rsidR="00F635F6" w:rsidRPr="00CF6A56" w14:paraId="7922CE8D" w14:textId="77777777" w:rsidTr="00F635F6">
        <w:trPr>
          <w:trHeight w:val="540"/>
        </w:trPr>
        <w:tc>
          <w:tcPr>
            <w:tcW w:w="2820" w:type="dxa"/>
            <w:tcBorders>
              <w:top w:val="nil"/>
              <w:left w:val="single" w:sz="4" w:space="0" w:color="auto"/>
              <w:bottom w:val="single" w:sz="4" w:space="0" w:color="auto"/>
              <w:right w:val="nil"/>
            </w:tcBorders>
            <w:vAlign w:val="bottom"/>
            <w:hideMark/>
          </w:tcPr>
          <w:p w14:paraId="2635B07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p>
        </w:tc>
        <w:tc>
          <w:tcPr>
            <w:tcW w:w="2080" w:type="dxa"/>
            <w:tcBorders>
              <w:top w:val="nil"/>
              <w:left w:val="nil"/>
              <w:bottom w:val="single" w:sz="4" w:space="0" w:color="auto"/>
              <w:right w:val="nil"/>
            </w:tcBorders>
            <w:vAlign w:val="bottom"/>
            <w:hideMark/>
          </w:tcPr>
          <w:p w14:paraId="74BF91E1"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iznos isplaćen Savjetu mladih</w:t>
            </w:r>
          </w:p>
        </w:tc>
        <w:tc>
          <w:tcPr>
            <w:tcW w:w="2080" w:type="dxa"/>
            <w:tcBorders>
              <w:top w:val="nil"/>
              <w:left w:val="nil"/>
              <w:bottom w:val="single" w:sz="4" w:space="0" w:color="auto"/>
              <w:right w:val="nil"/>
            </w:tcBorders>
            <w:vAlign w:val="bottom"/>
            <w:hideMark/>
          </w:tcPr>
          <w:p w14:paraId="744C5DF8" w14:textId="77777777" w:rsidR="00F635F6" w:rsidRPr="00CF6A56" w:rsidRDefault="00F635F6" w:rsidP="00F635F6">
            <w:pPr>
              <w:spacing w:after="0" w:line="240" w:lineRule="auto"/>
              <w:rPr>
                <w:rFonts w:ascii="Aptos Narrow" w:eastAsia="Times New Roman" w:hAnsi="Aptos Narrow" w:cs="Times New Roman"/>
                <w:color w:val="000000"/>
                <w:kern w:val="0"/>
                <w:sz w:val="20"/>
                <w:szCs w:val="20"/>
                <w:lang w:eastAsia="hr-HR"/>
                <w14:ligatures w14:val="none"/>
              </w:rPr>
            </w:pPr>
          </w:p>
        </w:tc>
        <w:tc>
          <w:tcPr>
            <w:tcW w:w="1220" w:type="dxa"/>
            <w:tcBorders>
              <w:top w:val="nil"/>
              <w:left w:val="nil"/>
              <w:bottom w:val="single" w:sz="4" w:space="0" w:color="auto"/>
              <w:right w:val="nil"/>
            </w:tcBorders>
            <w:vAlign w:val="bottom"/>
            <w:hideMark/>
          </w:tcPr>
          <w:p w14:paraId="30BDEF67"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single" w:sz="4" w:space="0" w:color="auto"/>
              <w:right w:val="nil"/>
            </w:tcBorders>
            <w:vAlign w:val="bottom"/>
            <w:hideMark/>
          </w:tcPr>
          <w:p w14:paraId="01960316"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single" w:sz="4" w:space="0" w:color="auto"/>
              <w:right w:val="nil"/>
            </w:tcBorders>
            <w:vAlign w:val="bottom"/>
            <w:hideMark/>
          </w:tcPr>
          <w:p w14:paraId="73010D19"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single" w:sz="4" w:space="0" w:color="auto"/>
              <w:right w:val="nil"/>
            </w:tcBorders>
            <w:vAlign w:val="bottom"/>
            <w:hideMark/>
          </w:tcPr>
          <w:p w14:paraId="0A607B7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c>
          <w:tcPr>
            <w:tcW w:w="1220" w:type="dxa"/>
            <w:tcBorders>
              <w:top w:val="nil"/>
              <w:left w:val="nil"/>
              <w:bottom w:val="single" w:sz="4" w:space="0" w:color="auto"/>
              <w:right w:val="single" w:sz="4" w:space="0" w:color="auto"/>
            </w:tcBorders>
            <w:vAlign w:val="bottom"/>
            <w:hideMark/>
          </w:tcPr>
          <w:p w14:paraId="326C2060" w14:textId="77777777" w:rsidR="00F635F6" w:rsidRPr="00CF6A56" w:rsidRDefault="00F635F6" w:rsidP="00F635F6">
            <w:pPr>
              <w:spacing w:after="0" w:line="240" w:lineRule="auto"/>
              <w:jc w:val="right"/>
              <w:rPr>
                <w:rFonts w:ascii="Aptos Narrow" w:eastAsia="Times New Roman" w:hAnsi="Aptos Narrow" w:cs="Times New Roman"/>
                <w:color w:val="000000"/>
                <w:kern w:val="0"/>
                <w:sz w:val="20"/>
                <w:szCs w:val="20"/>
                <w:lang w:eastAsia="hr-HR"/>
                <w14:ligatures w14:val="none"/>
              </w:rPr>
            </w:pPr>
            <w:r w:rsidRPr="00CF6A56">
              <w:rPr>
                <w:rFonts w:ascii="Aptos Narrow" w:eastAsia="Times New Roman" w:hAnsi="Aptos Narrow" w:cs="Times New Roman"/>
                <w:color w:val="000000"/>
                <w:kern w:val="0"/>
                <w:sz w:val="20"/>
                <w:szCs w:val="20"/>
                <w:lang w:eastAsia="hr-HR"/>
                <w14:ligatures w14:val="none"/>
              </w:rPr>
              <w:t>2.000</w:t>
            </w:r>
          </w:p>
        </w:tc>
      </w:tr>
    </w:tbl>
    <w:p w14:paraId="146353EA" w14:textId="77777777" w:rsidR="000F44E0" w:rsidRPr="00CF6A56" w:rsidRDefault="000F44E0" w:rsidP="004D7C4E">
      <w:pPr>
        <w:spacing w:after="0" w:line="240" w:lineRule="auto"/>
        <w:jc w:val="both"/>
        <w:sectPr w:rsidR="000F44E0" w:rsidRPr="00CF6A56" w:rsidSect="00803E18">
          <w:pgSz w:w="15840" w:h="12240" w:orient="landscape"/>
          <w:pgMar w:top="1440" w:right="1440" w:bottom="1440" w:left="1440" w:header="720" w:footer="720" w:gutter="0"/>
          <w:pgBorders w:offsetFrom="page">
            <w:top w:val="single" w:sz="4" w:space="24" w:color="0F9ED5" w:themeColor="accent4"/>
            <w:left w:val="single" w:sz="4" w:space="24" w:color="0F9ED5" w:themeColor="accent4"/>
            <w:bottom w:val="single" w:sz="4" w:space="24" w:color="0F9ED5" w:themeColor="accent4"/>
            <w:right w:val="single" w:sz="4" w:space="24" w:color="0F9ED5" w:themeColor="accent4"/>
          </w:pgBorders>
          <w:cols w:space="720"/>
          <w:docGrid w:linePitch="360"/>
        </w:sectPr>
      </w:pPr>
    </w:p>
    <w:p w14:paraId="4F83DFC7" w14:textId="77777777" w:rsidR="00F635F6" w:rsidRPr="00FA0946" w:rsidRDefault="00F635F6" w:rsidP="00C50769">
      <w:pPr>
        <w:spacing w:after="0" w:line="240" w:lineRule="auto"/>
        <w:jc w:val="both"/>
      </w:pPr>
    </w:p>
    <w:sectPr w:rsidR="00F635F6" w:rsidRPr="00FA0946" w:rsidSect="00803E18">
      <w:pgSz w:w="12240" w:h="15840"/>
      <w:pgMar w:top="1440" w:right="1440" w:bottom="1440" w:left="1440" w:header="720" w:footer="720" w:gutter="0"/>
      <w:pgBorders w:offsetFrom="page">
        <w:top w:val="single" w:sz="4" w:space="24" w:color="0F9ED5" w:themeColor="accent4"/>
        <w:left w:val="single" w:sz="4" w:space="24" w:color="0F9ED5" w:themeColor="accent4"/>
        <w:bottom w:val="single" w:sz="4" w:space="24" w:color="0F9ED5" w:themeColor="accent4"/>
        <w:right w:val="single" w:sz="4" w:space="24" w:color="0F9ED5" w:themeColor="accent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B2D7" w14:textId="77777777" w:rsidR="0010368F" w:rsidRPr="00CF6A56" w:rsidRDefault="0010368F" w:rsidP="0058308B">
      <w:pPr>
        <w:spacing w:after="0" w:line="240" w:lineRule="auto"/>
      </w:pPr>
      <w:r w:rsidRPr="00CF6A56">
        <w:separator/>
      </w:r>
    </w:p>
  </w:endnote>
  <w:endnote w:type="continuationSeparator" w:id="0">
    <w:p w14:paraId="647C5863" w14:textId="77777777" w:rsidR="0010368F" w:rsidRPr="00CF6A56" w:rsidRDefault="0010368F" w:rsidP="0058308B">
      <w:pPr>
        <w:spacing w:after="0" w:line="240" w:lineRule="auto"/>
      </w:pPr>
      <w:r w:rsidRPr="00CF6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833256"/>
      <w:docPartObj>
        <w:docPartGallery w:val="Page Numbers (Bottom of Page)"/>
        <w:docPartUnique/>
      </w:docPartObj>
    </w:sdtPr>
    <w:sdtContent>
      <w:p w14:paraId="2444EAA0" w14:textId="23EEB96A" w:rsidR="00FF4058" w:rsidRPr="00CF6A56" w:rsidRDefault="00FF4058">
        <w:pPr>
          <w:pStyle w:val="Footer"/>
          <w:jc w:val="center"/>
        </w:pPr>
        <w:r w:rsidRPr="00CF6A56">
          <w:rPr>
            <w:noProof/>
          </w:rPr>
          <mc:AlternateContent>
            <mc:Choice Requires="wpg">
              <w:drawing>
                <wp:inline distT="0" distB="0" distL="0" distR="0" wp14:anchorId="747C31E1" wp14:editId="41BC97ED">
                  <wp:extent cx="418465" cy="221615"/>
                  <wp:effectExtent l="0" t="0" r="635" b="0"/>
                  <wp:docPr id="1627273030"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149594160"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BF4E3" w14:textId="77777777" w:rsidR="00FF4058" w:rsidRPr="00CF6A56" w:rsidRDefault="00FF4058">
                                <w:pPr>
                                  <w:jc w:val="center"/>
                                  <w:rPr>
                                    <w:szCs w:val="18"/>
                                  </w:rPr>
                                </w:pPr>
                                <w:r w:rsidRPr="00CF6A56">
                                  <w:fldChar w:fldCharType="begin"/>
                                </w:r>
                                <w:r w:rsidRPr="00CF6A56">
                                  <w:instrText>PAGE    \* MERGEFORMAT</w:instrText>
                                </w:r>
                                <w:r w:rsidRPr="00CF6A56">
                                  <w:fldChar w:fldCharType="separate"/>
                                </w:r>
                                <w:r w:rsidRPr="00CF6A56">
                                  <w:rPr>
                                    <w:i/>
                                    <w:iCs/>
                                    <w:sz w:val="18"/>
                                    <w:szCs w:val="18"/>
                                  </w:rPr>
                                  <w:t>2</w:t>
                                </w:r>
                                <w:r w:rsidRPr="00CF6A56">
                                  <w:rPr>
                                    <w:i/>
                                    <w:iCs/>
                                    <w:sz w:val="18"/>
                                    <w:szCs w:val="18"/>
                                  </w:rPr>
                                  <w:fldChar w:fldCharType="end"/>
                                </w:r>
                              </w:p>
                            </w:txbxContent>
                          </wps:txbx>
                          <wps:bodyPr rot="0" vert="horz" wrap="square" lIns="0" tIns="0" rIns="0" bIns="0" anchor="ctr" anchorCtr="0" upright="1">
                            <a:noAutofit/>
                          </wps:bodyPr>
                        </wps:wsp>
                        <wpg:grpSp>
                          <wpg:cNvPr id="1849418211" name="Group 64"/>
                          <wpg:cNvGrpSpPr>
                            <a:grpSpLocks/>
                          </wpg:cNvGrpSpPr>
                          <wpg:grpSpPr bwMode="auto">
                            <a:xfrm>
                              <a:off x="5494" y="739"/>
                              <a:ext cx="372" cy="72"/>
                              <a:chOff x="5486" y="739"/>
                              <a:chExt cx="372" cy="72"/>
                            </a:xfrm>
                          </wpg:grpSpPr>
                          <wps:wsp>
                            <wps:cNvPr id="579019951"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2868873"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123067"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47C31E1" id="Grupa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" filled="f" stroked="f">
                    <v:textbox inset="0,0,0,0">
                      <w:txbxContent>
                        <w:p w14:paraId="1D7BF4E3" w14:textId="77777777" w:rsidR="00FF4058" w:rsidRPr="00CF6A56" w:rsidRDefault="00FF4058">
                          <w:pPr>
                            <w:jc w:val="center"/>
                            <w:rPr>
                              <w:szCs w:val="18"/>
                            </w:rPr>
                          </w:pPr>
                          <w:r w:rsidRPr="00CF6A56">
                            <w:fldChar w:fldCharType="begin"/>
                          </w:r>
                          <w:r w:rsidRPr="00CF6A56">
                            <w:instrText>PAGE    \* MERGEFORMAT</w:instrText>
                          </w:r>
                          <w:r w:rsidRPr="00CF6A56">
                            <w:fldChar w:fldCharType="separate"/>
                          </w:r>
                          <w:r w:rsidRPr="00CF6A56">
                            <w:rPr>
                              <w:i/>
                              <w:iCs/>
                              <w:sz w:val="18"/>
                              <w:szCs w:val="18"/>
                            </w:rPr>
                            <w:t>2</w:t>
                          </w:r>
                          <w:r w:rsidRPr="00CF6A56">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" fillcolor="#84a2c6" stroked="f"/>
                  </v:group>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F0EF8" w14:textId="77777777" w:rsidR="0010368F" w:rsidRPr="00CF6A56" w:rsidRDefault="0010368F" w:rsidP="0058308B">
      <w:pPr>
        <w:spacing w:after="0" w:line="240" w:lineRule="auto"/>
      </w:pPr>
      <w:r w:rsidRPr="00CF6A56">
        <w:separator/>
      </w:r>
    </w:p>
  </w:footnote>
  <w:footnote w:type="continuationSeparator" w:id="0">
    <w:p w14:paraId="1E43390D" w14:textId="77777777" w:rsidR="0010368F" w:rsidRPr="00CF6A56" w:rsidRDefault="0010368F" w:rsidP="0058308B">
      <w:pPr>
        <w:spacing w:after="0" w:line="240" w:lineRule="auto"/>
      </w:pPr>
      <w:r w:rsidRPr="00CF6A56">
        <w:continuationSeparator/>
      </w:r>
    </w:p>
  </w:footnote>
  <w:footnote w:id="1">
    <w:p w14:paraId="3F601E68" w14:textId="41FCAD11" w:rsidR="0058308B" w:rsidRPr="00CF6A56" w:rsidRDefault="0058308B" w:rsidP="0058308B">
      <w:pPr>
        <w:pStyle w:val="FootnoteText"/>
      </w:pPr>
      <w:r w:rsidRPr="00CF6A56">
        <w:rPr>
          <w:rStyle w:val="FootnoteReference"/>
        </w:rPr>
        <w:footnoteRef/>
      </w:r>
      <w:r w:rsidRPr="00CF6A56">
        <w:t xml:space="preserve"> Balinac, Baturi, Bijele Vode, Bišćanovo, Bojna, Borovita, Brestik, Brezovo Polje, Brnjeuška, Brubno, Buzeta, Dabrina, Desni Degoj, Dolnjaki, Donja Bučica, Donja Trstenica, Donje Jame, Donje Selište, Donje Taborište, Donji Klasnić, Donji Selkovac, Donji Viduševac, Dragotina, Drenovac Banski, Dvorišće, Glina, Gornja Bučica, Gornje Jame,Gornje Selište, Gornje Taborište, Gornji Klasnić, Gornji Selkovac, Gornji Viduševac, Gračanica Šišinečka, Hađer, Hajtić, Ilovačak, Joševica, Kihalac, Kozaperovica, Maja, Majske Poljane, Majski Trtnik, Mala Solina, Mali Gradac, Mali Obljaj, Marinbrod, Martinovići, Momčilovića Kosa, Novo Selo Glinsko, Prekopa, Prijeka, Ravno Rašće, Roviška, Skela, Slatina Pokupska, Stankovac, Svračica, Šaševa, Šatornja, Šibine, Trnovac Glinski, Trtnik Glinski, Turčenica, Velika Solina, Veliki Gradac, Veliki Obljaj, Vlahović i Zaloj.</w:t>
      </w:r>
    </w:p>
  </w:footnote>
  <w:footnote w:id="2">
    <w:p w14:paraId="2E8F618E" w14:textId="58861A69" w:rsidR="004C1038" w:rsidRPr="00CF6A56" w:rsidRDefault="004C1038">
      <w:pPr>
        <w:pStyle w:val="FootnoteText"/>
      </w:pPr>
      <w:r w:rsidRPr="00CF6A56">
        <w:rPr>
          <w:rStyle w:val="FootnoteReference"/>
        </w:rPr>
        <w:footnoteRef/>
      </w:r>
      <w:r w:rsidRPr="00CF6A56">
        <w:t xml:space="preserve"> </w:t>
      </w:r>
      <w:r w:rsidRPr="00CF6A56">
        <w:t xml:space="preserve">Wikipedia.org, </w:t>
      </w:r>
      <w:hyperlink r:id="rId1" w:anchor="/media/Datoteka:Glina_Municipality.PNG" w:history="1">
        <w:r w:rsidRPr="00CF6A56">
          <w:rPr>
            <w:rStyle w:val="Hyperlink"/>
          </w:rPr>
          <w:t>https://hr.wikipedia.org/wiki/Glina_(grad)#/media/Datoteka:Glina_Municipality.PNG</w:t>
        </w:r>
      </w:hyperlink>
      <w:r w:rsidRPr="00CF6A56">
        <w:t xml:space="preserve"> </w:t>
      </w:r>
    </w:p>
  </w:footnote>
  <w:footnote w:id="3">
    <w:p w14:paraId="574EADCB" w14:textId="5F0C67EC" w:rsidR="00DB6EE1" w:rsidRPr="00CF6A56" w:rsidRDefault="00DB6EE1">
      <w:pPr>
        <w:pStyle w:val="FootnoteText"/>
      </w:pPr>
      <w:r w:rsidRPr="00CF6A56">
        <w:rPr>
          <w:rStyle w:val="FootnoteReference"/>
        </w:rPr>
        <w:footnoteRef/>
      </w:r>
      <w:r w:rsidRPr="00CF6A56">
        <w:t xml:space="preserve"> </w:t>
      </w:r>
      <w:r w:rsidRPr="00CF6A56">
        <w:t xml:space="preserve">Državni hidrometeorološki Zavod, neverin.hr/postaja/glina-dhmz, </w:t>
      </w:r>
      <w:hyperlink r:id="rId2" w:history="1">
        <w:r w:rsidRPr="00CF6A56">
          <w:rPr>
            <w:rStyle w:val="Hyperlink"/>
          </w:rPr>
          <w:t>https://www.neverin.hr/postaja/glina-dhmz/</w:t>
        </w:r>
      </w:hyperlink>
      <w:r w:rsidRPr="00CF6A56">
        <w:t xml:space="preserve"> </w:t>
      </w:r>
    </w:p>
  </w:footnote>
  <w:footnote w:id="4">
    <w:p w14:paraId="4E35D2ED" w14:textId="6C47FACF" w:rsidR="00AD6503" w:rsidRPr="00CF6A56" w:rsidRDefault="00AD6503" w:rsidP="000E071D">
      <w:pPr>
        <w:pStyle w:val="FootnoteText"/>
        <w:jc w:val="both"/>
      </w:pPr>
      <w:r w:rsidRPr="00CF6A56">
        <w:rPr>
          <w:rStyle w:val="FootnoteReference"/>
        </w:rPr>
        <w:footnoteRef/>
      </w:r>
      <w:r w:rsidRPr="00CF6A56">
        <w:t xml:space="preserve"> </w:t>
      </w:r>
      <w:r w:rsidRPr="00CF6A56">
        <w:t xml:space="preserve">Grad Glina, grad-glina.hr, </w:t>
      </w:r>
      <w:hyperlink r:id="rId3" w:history="1">
        <w:r w:rsidRPr="00CF6A56">
          <w:rPr>
            <w:rStyle w:val="Hyperlink"/>
          </w:rPr>
          <w:t>https://www.grad-glina.hr/wp-content/uploads/2023/05/Strategija-zelene-urbane-obnove-Grada-Gline.pdf</w:t>
        </w:r>
      </w:hyperlink>
      <w:r w:rsidRPr="00CF6A56">
        <w:t xml:space="preserve"> </w:t>
      </w:r>
    </w:p>
  </w:footnote>
  <w:footnote w:id="5">
    <w:p w14:paraId="78C60118" w14:textId="59724C24" w:rsidR="00FC0A80" w:rsidRPr="00CF6A56" w:rsidRDefault="00FC0A80" w:rsidP="000E071D">
      <w:pPr>
        <w:pStyle w:val="FootnoteText"/>
        <w:jc w:val="both"/>
      </w:pPr>
      <w:r w:rsidRPr="00CF6A56">
        <w:rPr>
          <w:rStyle w:val="FootnoteReference"/>
        </w:rPr>
        <w:footnoteRef/>
      </w:r>
      <w:r w:rsidRPr="00CF6A56">
        <w:t xml:space="preserve">Narodne novine, Odluka o razvrstavanju javnih cesta, NN 86/2024, </w:t>
      </w:r>
      <w:hyperlink r:id="rId4" w:history="1">
        <w:r w:rsidRPr="00CF6A56">
          <w:rPr>
            <w:rStyle w:val="Hyperlink"/>
          </w:rPr>
          <w:t>https://narodne-novine.nn.hr/clanci/sluzbeni/2024_07_86_1514.html</w:t>
        </w:r>
      </w:hyperlink>
      <w:r w:rsidRPr="00CF6A56">
        <w:t xml:space="preserve"> </w:t>
      </w:r>
    </w:p>
  </w:footnote>
  <w:footnote w:id="6">
    <w:p w14:paraId="5AD75350" w14:textId="2E90CEFD" w:rsidR="00E70A07" w:rsidRPr="00CF6A56" w:rsidRDefault="00E70A07" w:rsidP="000E071D">
      <w:pPr>
        <w:pStyle w:val="FootnoteText"/>
        <w:jc w:val="both"/>
      </w:pPr>
      <w:r w:rsidRPr="00CF6A56">
        <w:rPr>
          <w:rStyle w:val="FootnoteReference"/>
        </w:rPr>
        <w:footnoteRef/>
      </w:r>
      <w:r w:rsidRPr="00CF6A56">
        <w:t xml:space="preserve"> </w:t>
      </w:r>
      <w:r w:rsidRPr="00CF6A56">
        <w:t>DZS, Popis stanovništva 2011. i 2021; Gradovi i općine u statistici 28.11.2024</w:t>
      </w:r>
    </w:p>
  </w:footnote>
  <w:footnote w:id="7">
    <w:p w14:paraId="12D5C5DD" w14:textId="0222BF1F" w:rsidR="00FC11EE" w:rsidRPr="00CF6A56" w:rsidRDefault="00FC11EE" w:rsidP="000E071D">
      <w:pPr>
        <w:pStyle w:val="FootnoteText"/>
        <w:jc w:val="both"/>
      </w:pPr>
      <w:r w:rsidRPr="00CF6A56">
        <w:rPr>
          <w:rStyle w:val="FootnoteReference"/>
        </w:rPr>
        <w:footnoteRef/>
      </w:r>
      <w:r w:rsidRPr="00CF6A56">
        <w:t xml:space="preserve"> </w:t>
      </w:r>
      <w:r w:rsidRPr="00CF6A56">
        <w:t>Indeks starenja jest postotni udio osoba starih 60 i više godina u odnosu na broj osoba starih 0 – 19 godina. Indeks veći od 40% kazuje da je stanovništvo određenog područja zašlo u proces starenja.</w:t>
      </w:r>
    </w:p>
  </w:footnote>
  <w:footnote w:id="8">
    <w:p w14:paraId="663B2EA9" w14:textId="4B0D5492" w:rsidR="00FC11EE" w:rsidRPr="00CF6A56" w:rsidRDefault="00FC11EE" w:rsidP="000E071D">
      <w:pPr>
        <w:pStyle w:val="FootnoteText"/>
        <w:jc w:val="both"/>
      </w:pPr>
      <w:r w:rsidRPr="00CF6A56">
        <w:rPr>
          <w:rStyle w:val="FootnoteReference"/>
        </w:rPr>
        <w:footnoteRef/>
      </w:r>
      <w:r w:rsidRPr="00CF6A56">
        <w:t xml:space="preserve"> </w:t>
      </w:r>
      <w:r w:rsidRPr="00CF6A56">
        <w:t>Koeficijent starosti je postotni udio osoba starih 60 i više godina u ukupnom stanovništvu. Osnovni je pokazatelj razine starenja, a kad prijeđe vrijednost 12%, smatra se da je stanovništvo određenog područja zašlo u proces starenja.</w:t>
      </w:r>
    </w:p>
  </w:footnote>
  <w:footnote w:id="9">
    <w:p w14:paraId="2DB28423" w14:textId="3DEC7243" w:rsidR="00FC11EE" w:rsidRPr="00CF6A56" w:rsidRDefault="00FC11EE" w:rsidP="000E071D">
      <w:pPr>
        <w:pStyle w:val="FootnoteText"/>
        <w:jc w:val="both"/>
      </w:pPr>
      <w:r w:rsidRPr="00CF6A56">
        <w:rPr>
          <w:rStyle w:val="FootnoteReference"/>
        </w:rPr>
        <w:footnoteRef/>
      </w:r>
      <w:r w:rsidRPr="00CF6A56">
        <w:t xml:space="preserve"> </w:t>
      </w:r>
      <w:r w:rsidRPr="00CF6A56">
        <w:t>DZS, Popis stanovništva 2021.</w:t>
      </w:r>
    </w:p>
  </w:footnote>
  <w:footnote w:id="10">
    <w:p w14:paraId="7CE7B6A1" w14:textId="568C59C3" w:rsidR="00DD334F" w:rsidRPr="00CF6A56" w:rsidRDefault="00DD334F">
      <w:pPr>
        <w:pStyle w:val="FootnoteText"/>
      </w:pPr>
      <w:r w:rsidRPr="00CF6A56">
        <w:rPr>
          <w:rStyle w:val="FootnoteReference"/>
        </w:rPr>
        <w:footnoteRef/>
      </w:r>
      <w:r w:rsidRPr="00CF6A56">
        <w:t xml:space="preserve"> </w:t>
      </w:r>
      <w:r w:rsidRPr="00CF6A56">
        <w:t>DZS, Gradovi i općine u statistici, 28.11.2024.</w:t>
      </w:r>
    </w:p>
  </w:footnote>
  <w:footnote w:id="11">
    <w:p w14:paraId="7A1BD766" w14:textId="22042C3B" w:rsidR="00865C2F" w:rsidRPr="00CF6A56" w:rsidRDefault="00865C2F">
      <w:pPr>
        <w:pStyle w:val="FootnoteText"/>
      </w:pPr>
      <w:r w:rsidRPr="00CF6A56">
        <w:rPr>
          <w:rStyle w:val="FootnoteReference"/>
        </w:rPr>
        <w:footnoteRef/>
      </w:r>
      <w:r w:rsidRPr="00CF6A56">
        <w:t xml:space="preserve"> </w:t>
      </w:r>
      <w:r w:rsidRPr="00CF6A56">
        <w:t>MZO, Učionice 2022</w:t>
      </w:r>
      <w:r w:rsidR="000C2974" w:rsidRPr="00CF6A56">
        <w:t xml:space="preserve">/23-Power BI, </w:t>
      </w:r>
      <w:hyperlink r:id="rId5" w:history="1">
        <w:r w:rsidR="000C2974" w:rsidRPr="00CF6A56">
          <w:rPr>
            <w:rStyle w:val="Hyperlink"/>
          </w:rPr>
          <w:t>https://app.powerbi.com/view?r=eyJrIjoiMTZlZjY4OTktM2Q3YS00YWRhLWIwMjAtYTA5MjFhNjdhZmY0IiwidCI6IjJjMTFjYmNjLWI3NjEtNDVkYi1hOWY1LTRhYzc3ZTk0ZTFkNCIsImMiOjh9</w:t>
        </w:r>
      </w:hyperlink>
      <w:r w:rsidR="000C2974" w:rsidRPr="00CF6A56">
        <w:t xml:space="preserve"> </w:t>
      </w:r>
    </w:p>
  </w:footnote>
  <w:footnote w:id="12">
    <w:p w14:paraId="78D24060" w14:textId="03F7C33B" w:rsidR="00542BF2" w:rsidRPr="00CF6A56" w:rsidRDefault="00542BF2">
      <w:pPr>
        <w:pStyle w:val="FootnoteText"/>
      </w:pPr>
      <w:r w:rsidRPr="00CF6A56">
        <w:rPr>
          <w:rStyle w:val="FootnoteReference"/>
        </w:rPr>
        <w:footnoteRef/>
      </w:r>
      <w:r w:rsidR="00CF0D7C" w:rsidRPr="00CF6A56">
        <w:t>Dom zdravlja Sisačko-moslavačke županije,</w:t>
      </w:r>
      <w:r w:rsidRPr="00CF6A56">
        <w:t xml:space="preserve"> </w:t>
      </w:r>
      <w:hyperlink r:id="rId6" w:history="1">
        <w:r w:rsidRPr="00CF6A56">
          <w:rPr>
            <w:rStyle w:val="Hyperlink"/>
          </w:rPr>
          <w:t>https://dzsmz.hr/Lije%C4%8Dnici/Glina</w:t>
        </w:r>
      </w:hyperlink>
      <w:r w:rsidRPr="00CF6A56">
        <w:t xml:space="preserve"> </w:t>
      </w:r>
    </w:p>
  </w:footnote>
  <w:footnote w:id="13">
    <w:p w14:paraId="6188071A" w14:textId="3FD36923" w:rsidR="009126AC" w:rsidRPr="00CF6A56" w:rsidRDefault="009126AC">
      <w:pPr>
        <w:pStyle w:val="FootnoteText"/>
      </w:pPr>
      <w:r w:rsidRPr="00CF6A56">
        <w:rPr>
          <w:rStyle w:val="FootnoteReference"/>
        </w:rPr>
        <w:footnoteRef/>
      </w:r>
      <w:r w:rsidR="00CF0D7C" w:rsidRPr="00CF6A56">
        <w:t>HZZO, E-usluge.hzzo.hr.,</w:t>
      </w:r>
      <w:r w:rsidRPr="00CF6A56">
        <w:t xml:space="preserve"> </w:t>
      </w:r>
      <w:hyperlink r:id="rId7" w:history="1">
        <w:r w:rsidR="00CF0D7C" w:rsidRPr="00CF6A56">
          <w:rPr>
            <w:rStyle w:val="Hyperlink"/>
          </w:rPr>
          <w:t>https://e-usluge.hzzo.hr/trazilicaugovorapzz/</w:t>
        </w:r>
      </w:hyperlink>
      <w:r w:rsidR="00CF0D7C" w:rsidRPr="00CF6A56">
        <w:t xml:space="preserve"> </w:t>
      </w:r>
    </w:p>
  </w:footnote>
  <w:footnote w:id="14">
    <w:p w14:paraId="155D4226" w14:textId="759A7D41" w:rsidR="00CF0D7C" w:rsidRPr="00CF6A56" w:rsidRDefault="00CF0D7C" w:rsidP="00CF0D7C">
      <w:pPr>
        <w:pStyle w:val="FootnoteText"/>
      </w:pPr>
      <w:r w:rsidRPr="00CF6A56">
        <w:rPr>
          <w:rStyle w:val="FootnoteReference"/>
        </w:rPr>
        <w:footnoteRef/>
      </w:r>
      <w:r w:rsidRPr="00CF6A56">
        <w:t xml:space="preserve"> </w:t>
      </w:r>
      <w:r w:rsidRPr="00CF6A56">
        <w:t>Godišnje statističko izvješće o primijenjenim pravima socijalne skrbi u Republici Hrvatskoj u 2023. godini</w:t>
      </w:r>
    </w:p>
  </w:footnote>
  <w:footnote w:id="15">
    <w:p w14:paraId="47FC7B44" w14:textId="76146753" w:rsidR="00317F15" w:rsidRPr="00CF6A56" w:rsidRDefault="00317F15">
      <w:pPr>
        <w:pStyle w:val="FootnoteText"/>
      </w:pPr>
      <w:r w:rsidRPr="00CF6A56">
        <w:rPr>
          <w:rStyle w:val="FootnoteReference"/>
        </w:rPr>
        <w:footnoteRef/>
      </w:r>
      <w:r w:rsidRPr="00CF6A56">
        <w:t xml:space="preserve"> </w:t>
      </w:r>
      <w:r w:rsidRPr="00CF6A56">
        <w:t xml:space="preserve">Ministarstvo kulture i medija, </w:t>
      </w:r>
      <w:hyperlink r:id="rId8" w:anchor="/" w:history="1">
        <w:r w:rsidRPr="00CF6A56">
          <w:rPr>
            <w:rStyle w:val="Hyperlink"/>
          </w:rPr>
          <w:t>https://registar.kulturnadobra.hr/#/</w:t>
        </w:r>
      </w:hyperlink>
      <w:r w:rsidRPr="00CF6A56">
        <w:t xml:space="preserve"> </w:t>
      </w:r>
    </w:p>
  </w:footnote>
  <w:footnote w:id="16">
    <w:p w14:paraId="6892EDB9" w14:textId="761C7CBF" w:rsidR="00125B9E" w:rsidRPr="00CF6A56" w:rsidRDefault="00125B9E">
      <w:pPr>
        <w:pStyle w:val="FootnoteText"/>
      </w:pPr>
      <w:r w:rsidRPr="00CF6A56">
        <w:rPr>
          <w:rStyle w:val="FootnoteReference"/>
        </w:rPr>
        <w:footnoteRef/>
      </w:r>
      <w:r w:rsidRPr="00CF6A56">
        <w:t xml:space="preserve"> </w:t>
      </w:r>
      <w:r w:rsidR="00313D24">
        <w:t xml:space="preserve">Registar udruga Republike Hrvatske, </w:t>
      </w:r>
      <w:hyperlink r:id="rId9" w:anchor="!udruge" w:history="1">
        <w:r w:rsidR="00313D24" w:rsidRPr="007A684B">
          <w:rPr>
            <w:rStyle w:val="Hyperlink"/>
          </w:rPr>
          <w:t>https://registri-npo-mpu.gov.hr/#!udruge</w:t>
        </w:r>
      </w:hyperlink>
      <w:r w:rsidR="00313D24">
        <w:t xml:space="preserve"> </w:t>
      </w:r>
    </w:p>
  </w:footnote>
  <w:footnote w:id="17">
    <w:p w14:paraId="48340AFE" w14:textId="281DB1D6" w:rsidR="001C60AF" w:rsidRPr="00CF6A56" w:rsidRDefault="001C60AF">
      <w:pPr>
        <w:pStyle w:val="FootnoteText"/>
      </w:pPr>
      <w:r w:rsidRPr="00CF6A56">
        <w:rPr>
          <w:rStyle w:val="FootnoteReference"/>
        </w:rPr>
        <w:footnoteRef/>
      </w:r>
      <w:r w:rsidRPr="00CF6A56">
        <w:t xml:space="preserve"> </w:t>
      </w:r>
      <w:r w:rsidRPr="00CF6A56">
        <w:t xml:space="preserve">Ministarstvo regionalnoga razvoja i fondova Europske unije, razvoj.gov.hr., </w:t>
      </w:r>
      <w:hyperlink r:id="rId10" w:history="1">
        <w:r w:rsidRPr="00CF6A56">
          <w:rPr>
            <w:rStyle w:val="Hyperlink"/>
          </w:rPr>
          <w:t>https://razvoj.gov.hr/UserDocsImages/O%20ministarstvu/Regionalni%20razvoj/indeks%20razvijenosti/Vrijednosti%20indeksa%20razvijenosti%20i%20pokazatelja%20za%20izrac%CC%8Cun%20indeksa%20razvijenosti.pdf</w:t>
        </w:r>
      </w:hyperlink>
      <w:r w:rsidRPr="00CF6A56">
        <w:t xml:space="preserve"> </w:t>
      </w:r>
    </w:p>
  </w:footnote>
  <w:footnote w:id="18">
    <w:p w14:paraId="743C0D40" w14:textId="328EC9D2" w:rsidR="00A21D2F" w:rsidRPr="00CF6A56" w:rsidRDefault="00A21D2F">
      <w:pPr>
        <w:pStyle w:val="FootnoteText"/>
      </w:pPr>
      <w:r w:rsidRPr="00CF6A56">
        <w:rPr>
          <w:rStyle w:val="FootnoteReference"/>
        </w:rPr>
        <w:footnoteRef/>
      </w:r>
      <w:r w:rsidRPr="00CF6A56">
        <w:t xml:space="preserve"> </w:t>
      </w:r>
      <w:r w:rsidRPr="00CF6A56">
        <w:t xml:space="preserve">Hrvatski </w:t>
      </w:r>
      <w:r w:rsidR="00B66A82" w:rsidRPr="00CF6A56">
        <w:t>z</w:t>
      </w:r>
      <w:r w:rsidRPr="00CF6A56">
        <w:t xml:space="preserve">avod za zapošljavanje, statistika.hzz.hr, </w:t>
      </w:r>
      <w:hyperlink r:id="rId11" w:history="1">
        <w:r w:rsidRPr="00CF6A56">
          <w:rPr>
            <w:rStyle w:val="Hyperlink"/>
          </w:rPr>
          <w:t>https://statistika.hzz.hr/Statistika.aspx?tipIzvjestaja=1</w:t>
        </w:r>
      </w:hyperlink>
      <w:r w:rsidRPr="00CF6A56">
        <w:t xml:space="preserve"> </w:t>
      </w:r>
    </w:p>
  </w:footnote>
  <w:footnote w:id="19">
    <w:p w14:paraId="521B4425" w14:textId="6A20DE41" w:rsidR="009E30A1" w:rsidRPr="00CF6A56" w:rsidRDefault="009E30A1">
      <w:pPr>
        <w:pStyle w:val="FootnoteText"/>
      </w:pPr>
      <w:r w:rsidRPr="00CF6A56">
        <w:rPr>
          <w:rStyle w:val="FootnoteReference"/>
        </w:rPr>
        <w:footnoteRef/>
      </w:r>
      <w:r w:rsidRPr="00CF6A56">
        <w:t xml:space="preserve"> </w:t>
      </w:r>
      <w:r w:rsidRPr="00CF6A56">
        <w:t xml:space="preserve">Hrvatski Zavod za mirovinsko osiguranje, mirovinsko.hr, </w:t>
      </w:r>
      <w:hyperlink r:id="rId12" w:history="1">
        <w:r w:rsidRPr="00CF6A56">
          <w:rPr>
            <w:rStyle w:val="Hyperlink"/>
          </w:rPr>
          <w:t>https://www.mirovinsko.hr/UserDocsImages/statistika/statisticke-informacije/2025/3/Statisticke-informacije-HZMO-a-3-2025-travanj-2025.pdf?vel=14217401</w:t>
        </w:r>
      </w:hyperlink>
      <w:r w:rsidRPr="00CF6A56">
        <w:t xml:space="preserve"> </w:t>
      </w:r>
    </w:p>
  </w:footnote>
  <w:footnote w:id="20">
    <w:p w14:paraId="2C710C2E" w14:textId="5E7C6B7C" w:rsidR="00DC3499" w:rsidRPr="00CF6A56" w:rsidRDefault="00DC3499">
      <w:pPr>
        <w:pStyle w:val="FootnoteText"/>
      </w:pPr>
      <w:r w:rsidRPr="00CF6A56">
        <w:rPr>
          <w:rStyle w:val="FootnoteReference"/>
        </w:rPr>
        <w:footnoteRef/>
      </w:r>
      <w:r w:rsidRPr="00CF6A56">
        <w:t xml:space="preserve"> </w:t>
      </w:r>
      <w:r w:rsidRPr="00CF6A56">
        <w:t xml:space="preserve">Državni Zavod za statistiku, podaci.dzs.hr, </w:t>
      </w:r>
      <w:hyperlink r:id="rId13" w:history="1">
        <w:r w:rsidRPr="00CF6A56">
          <w:rPr>
            <w:rStyle w:val="Hyperlink"/>
          </w:rPr>
          <w:t>https://podaci.dzs.hr/media/pt0dpwn5/si-1731_turizam-u-2023.pdf</w:t>
        </w:r>
      </w:hyperlink>
      <w:r w:rsidRPr="00CF6A56">
        <w:t xml:space="preserve"> </w:t>
      </w:r>
    </w:p>
  </w:footnote>
  <w:footnote w:id="21">
    <w:p w14:paraId="54395C68" w14:textId="5847B823" w:rsidR="00844A54" w:rsidRPr="00CF6A56" w:rsidRDefault="00844A54">
      <w:pPr>
        <w:pStyle w:val="FootnoteText"/>
      </w:pPr>
      <w:r w:rsidRPr="00CF6A56">
        <w:rPr>
          <w:rStyle w:val="FootnoteReference"/>
        </w:rPr>
        <w:footnoteRef/>
      </w:r>
      <w:r w:rsidRPr="00CF6A56">
        <w:t xml:space="preserve"> </w:t>
      </w:r>
      <w:r w:rsidRPr="00CF6A56">
        <w:t xml:space="preserve">Institut za turizam, iztzg.hr, </w:t>
      </w:r>
      <w:hyperlink r:id="rId14" w:history="1">
        <w:r w:rsidRPr="00CF6A56">
          <w:rPr>
            <w:rStyle w:val="Hyperlink"/>
          </w:rPr>
          <w:t>https://www.iztzg.hr/hr/itr/</w:t>
        </w:r>
      </w:hyperlink>
      <w:r w:rsidRPr="00CF6A56">
        <w:t xml:space="preserve"> </w:t>
      </w:r>
    </w:p>
  </w:footnote>
  <w:footnote w:id="22">
    <w:p w14:paraId="1784B7A8" w14:textId="662614FC" w:rsidR="00D61881" w:rsidRPr="00CF6A56" w:rsidRDefault="00D61881">
      <w:pPr>
        <w:pStyle w:val="FootnoteText"/>
      </w:pPr>
      <w:r w:rsidRPr="00CF6A56">
        <w:rPr>
          <w:rStyle w:val="FootnoteReference"/>
        </w:rPr>
        <w:footnoteRef/>
      </w:r>
      <w:r w:rsidRPr="00CF6A56">
        <w:t xml:space="preserve"> </w:t>
      </w:r>
      <w:bookmarkStart w:id="42" w:name="_Hlk198723039"/>
      <w:r w:rsidRPr="00CF6A56">
        <w:t xml:space="preserve">Grad-glina.hr, </w:t>
      </w:r>
      <w:hyperlink r:id="rId15" w:history="1">
        <w:r w:rsidRPr="00CF6A56">
          <w:rPr>
            <w:rStyle w:val="Hyperlink"/>
          </w:rPr>
          <w:t>https://www.grad-glina.hr/wp-content/uploads/2023/05/Strategija-zelene-urbane-obnove-Grada-Gline.pdf</w:t>
        </w:r>
      </w:hyperlink>
      <w:r w:rsidRPr="00CF6A56">
        <w:t xml:space="preserve"> </w:t>
      </w:r>
      <w:bookmarkEnd w:id="42"/>
    </w:p>
  </w:footnote>
  <w:footnote w:id="23">
    <w:p w14:paraId="4A65A9C2" w14:textId="4811CF27" w:rsidR="00676F99" w:rsidRPr="00CF6A56" w:rsidRDefault="00676F99" w:rsidP="00676F99">
      <w:pPr>
        <w:pStyle w:val="FootnoteText"/>
      </w:pPr>
      <w:r w:rsidRPr="00CF6A56">
        <w:rPr>
          <w:rStyle w:val="FootnoteReference"/>
        </w:rPr>
        <w:footnoteRef/>
      </w:r>
      <w:r w:rsidRPr="00CF6A56">
        <w:t xml:space="preserve"> </w:t>
      </w:r>
      <w:r w:rsidRPr="00CF6A56">
        <w:t xml:space="preserve">Grad-glina.hr, </w:t>
      </w:r>
      <w:hyperlink r:id="rId16" w:history="1">
        <w:r w:rsidRPr="00CF6A56">
          <w:rPr>
            <w:rStyle w:val="Hyperlink"/>
          </w:rPr>
          <w:t>https://www.grad-glina.hr/wp-content/uploads/2023/05/Strategija-zelene-urbane-obnove-Grada-Gline.pdf</w:t>
        </w:r>
      </w:hyperlink>
    </w:p>
  </w:footnote>
  <w:footnote w:id="24">
    <w:p w14:paraId="4A3FE0E5" w14:textId="35B689E9" w:rsidR="0044247A" w:rsidRPr="00CF6A56" w:rsidRDefault="0044247A" w:rsidP="0044247A">
      <w:pPr>
        <w:pStyle w:val="FootnoteText"/>
      </w:pPr>
      <w:r w:rsidRPr="00CF6A56">
        <w:rPr>
          <w:rStyle w:val="FootnoteReference"/>
        </w:rPr>
        <w:footnoteRef/>
      </w:r>
      <w:r w:rsidRPr="00CF6A56">
        <w:t xml:space="preserve"> </w:t>
      </w:r>
      <w:bookmarkStart w:id="45" w:name="_Hlk198723320"/>
      <w:r w:rsidRPr="00CF6A56">
        <w:t xml:space="preserve">Akcijski plan energetski održivog razvoja i prilagodbe klimatskim promjenama Grada Gline (SECAP), </w:t>
      </w:r>
      <w:hyperlink r:id="rId17" w:history="1">
        <w:r w:rsidRPr="00CF6A56">
          <w:rPr>
            <w:rStyle w:val="Hyperlink"/>
          </w:rPr>
          <w:t>https://glasila.hr/upload_data/site_files/sv5223.pdf</w:t>
        </w:r>
      </w:hyperlink>
      <w:r w:rsidRPr="00CF6A56">
        <w:t xml:space="preserve"> </w:t>
      </w:r>
      <w:bookmarkEnd w:id="45"/>
    </w:p>
  </w:footnote>
  <w:footnote w:id="25">
    <w:p w14:paraId="27C2DA8C" w14:textId="4332F71C" w:rsidR="00676F99" w:rsidRPr="00CF6A56" w:rsidRDefault="00676F99" w:rsidP="00676F99">
      <w:pPr>
        <w:pStyle w:val="FootnoteText"/>
      </w:pPr>
      <w:r w:rsidRPr="00CF6A56">
        <w:rPr>
          <w:rStyle w:val="FootnoteReference"/>
        </w:rPr>
        <w:footnoteRef/>
      </w:r>
      <w:r w:rsidRPr="00CF6A56">
        <w:t xml:space="preserve"> </w:t>
      </w:r>
      <w:r w:rsidRPr="00CF6A56">
        <w:t xml:space="preserve">Akcijski plan energetski održivog razvoja i prilagodbe klimatskim promjenama Grada Gline (SECAP), </w:t>
      </w:r>
      <w:hyperlink r:id="rId18" w:history="1">
        <w:r w:rsidRPr="00CF6A56">
          <w:rPr>
            <w:rStyle w:val="Hyperlink"/>
          </w:rPr>
          <w:t>https://glasila.hr/upload_data/site_files/sv5223.pdf</w:t>
        </w:r>
      </w:hyperlink>
    </w:p>
  </w:footnote>
  <w:footnote w:id="26">
    <w:p w14:paraId="0F08BA24" w14:textId="6896E770" w:rsidR="00477997" w:rsidRPr="00CF6A56" w:rsidRDefault="00477997">
      <w:pPr>
        <w:pStyle w:val="FootnoteText"/>
      </w:pPr>
      <w:r w:rsidRPr="00CF6A56">
        <w:rPr>
          <w:rStyle w:val="FootnoteReference"/>
        </w:rPr>
        <w:footnoteRef/>
      </w:r>
      <w:r w:rsidRPr="00CF6A56">
        <w:t xml:space="preserve"> </w:t>
      </w:r>
      <w:r w:rsidRPr="00CF6A56">
        <w:t xml:space="preserve">Ministarstvo gospodarstva i održivog razvoja, isgo-portal.mingor.hr, </w:t>
      </w:r>
      <w:hyperlink r:id="rId19" w:history="1">
        <w:r w:rsidRPr="00CF6A56">
          <w:rPr>
            <w:rStyle w:val="Hyperlink"/>
          </w:rPr>
          <w:t>https://isgo-portal.mingor.hr/sites/default/files/izvjesca/2025-04/Izvje%C5%A1%C4%87e%20o%20komunalnom%20otpadu%20za%202024_web4.pdf</w:t>
        </w:r>
      </w:hyperlink>
      <w:r w:rsidRPr="00CF6A56">
        <w:t xml:space="preserve"> </w:t>
      </w:r>
    </w:p>
  </w:footnote>
  <w:footnote w:id="27">
    <w:p w14:paraId="118A990B" w14:textId="6937E4C1" w:rsidR="00F92D5E" w:rsidRPr="00CF6A56" w:rsidRDefault="00F92D5E">
      <w:pPr>
        <w:pStyle w:val="FootnoteText"/>
      </w:pPr>
      <w:bookmarkStart w:id="47" w:name="_Hlk198729287"/>
      <w:r w:rsidRPr="00CF6A56">
        <w:rPr>
          <w:rStyle w:val="FootnoteReference"/>
        </w:rPr>
        <w:footnoteRef/>
      </w:r>
      <w:r w:rsidRPr="00CF6A56">
        <w:t xml:space="preserve"> </w:t>
      </w:r>
      <w:bookmarkEnd w:id="47"/>
      <w:r w:rsidRPr="00CF6A56">
        <w:t xml:space="preserve">Grad Glina, grad-glina.hr, </w:t>
      </w:r>
      <w:hyperlink r:id="rId20" w:history="1">
        <w:r w:rsidRPr="00CF6A56">
          <w:rPr>
            <w:rStyle w:val="Hyperlink"/>
          </w:rPr>
          <w:t>https://www.grad-glina.hr/wp-content/uploads/V-ID_UPU-Glina_Tekst_PP.pdf</w:t>
        </w:r>
      </w:hyperlink>
      <w:r w:rsidRPr="00CF6A56">
        <w:t xml:space="preserve"> </w:t>
      </w:r>
    </w:p>
  </w:footnote>
  <w:footnote w:id="28">
    <w:p w14:paraId="08F05C53" w14:textId="0276DB00" w:rsidR="007276F8" w:rsidRDefault="007276F8">
      <w:pPr>
        <w:pStyle w:val="FootnoteText"/>
      </w:pPr>
      <w:r w:rsidRPr="00CF6A56">
        <w:rPr>
          <w:rStyle w:val="FootnoteReference"/>
        </w:rPr>
        <w:footnoteRef/>
      </w:r>
      <w:r w:rsidRPr="00CF6A56">
        <w:t xml:space="preserve"> </w:t>
      </w:r>
      <w:r w:rsidRPr="00CF6A56">
        <w:t xml:space="preserve">Grad Glina, grad-glina.hr, </w:t>
      </w:r>
      <w:hyperlink r:id="rId21" w:history="1">
        <w:r w:rsidRPr="00CF6A56">
          <w:rPr>
            <w:rStyle w:val="Hyperlink"/>
          </w:rPr>
          <w:t>https://www.grad-glina.hr/wp-content/uploads/V-ID_UPU-Glina_Tekst_PP.pdf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BFFF" w14:textId="0CF98CC9" w:rsidR="00BA2433" w:rsidRPr="00CF6A56" w:rsidRDefault="00BA2433" w:rsidP="00BA2433">
    <w:pPr>
      <w:pStyle w:val="Header"/>
      <w:jc w:val="right"/>
      <w:rPr>
        <w:i/>
        <w:iCs/>
        <w:color w:val="0070C0"/>
        <w:sz w:val="20"/>
        <w:szCs w:val="20"/>
      </w:rPr>
    </w:pPr>
    <w:r w:rsidRPr="00CF6A56">
      <w:rPr>
        <w:i/>
        <w:iCs/>
        <w:color w:val="0070C0"/>
        <w:sz w:val="20"/>
        <w:szCs w:val="20"/>
      </w:rPr>
      <w:t>Provedbeni program Grada Gline za razdoblje 2025.-2029.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00F"/>
    <w:multiLevelType w:val="multilevel"/>
    <w:tmpl w:val="9BA818F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15:restartNumberingAfterBreak="0">
    <w:nsid w:val="0CDC1734"/>
    <w:multiLevelType w:val="hybridMultilevel"/>
    <w:tmpl w:val="D9FAD43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747239"/>
    <w:multiLevelType w:val="hybridMultilevel"/>
    <w:tmpl w:val="5284E2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A47BAB"/>
    <w:multiLevelType w:val="hybridMultilevel"/>
    <w:tmpl w:val="DD767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C73232"/>
    <w:multiLevelType w:val="multilevel"/>
    <w:tmpl w:val="9BA818F2"/>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15:restartNumberingAfterBreak="0">
    <w:nsid w:val="1F6E7EB6"/>
    <w:multiLevelType w:val="hybridMultilevel"/>
    <w:tmpl w:val="F932B4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AF0561"/>
    <w:multiLevelType w:val="hybridMultilevel"/>
    <w:tmpl w:val="DC344FE6"/>
    <w:lvl w:ilvl="0" w:tplc="B9683BA4">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7E713F"/>
    <w:multiLevelType w:val="multilevel"/>
    <w:tmpl w:val="8080542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B3D7FA7"/>
    <w:multiLevelType w:val="multilevel"/>
    <w:tmpl w:val="EF96F26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35C453AC"/>
    <w:multiLevelType w:val="hybridMultilevel"/>
    <w:tmpl w:val="320451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3F114B"/>
    <w:multiLevelType w:val="hybridMultilevel"/>
    <w:tmpl w:val="9EB871B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BDD47BE"/>
    <w:multiLevelType w:val="hybridMultilevel"/>
    <w:tmpl w:val="4B50D1A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4552ED"/>
    <w:multiLevelType w:val="multilevel"/>
    <w:tmpl w:val="933A9074"/>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0D4ADA"/>
    <w:multiLevelType w:val="hybridMultilevel"/>
    <w:tmpl w:val="F7CAAC38"/>
    <w:lvl w:ilvl="0" w:tplc="0AE2D690">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4" w15:restartNumberingAfterBreak="0">
    <w:nsid w:val="43862DA6"/>
    <w:multiLevelType w:val="multilevel"/>
    <w:tmpl w:val="E3FA6BE6"/>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5" w15:restartNumberingAfterBreak="0">
    <w:nsid w:val="4C523C1C"/>
    <w:multiLevelType w:val="multilevel"/>
    <w:tmpl w:val="8916BB12"/>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6" w15:restartNumberingAfterBreak="0">
    <w:nsid w:val="52862833"/>
    <w:multiLevelType w:val="hybridMultilevel"/>
    <w:tmpl w:val="EFB0CC70"/>
    <w:lvl w:ilvl="0" w:tplc="08090005">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7" w15:restartNumberingAfterBreak="0">
    <w:nsid w:val="538A1836"/>
    <w:multiLevelType w:val="multilevel"/>
    <w:tmpl w:val="C0588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6455AA3"/>
    <w:multiLevelType w:val="hybridMultilevel"/>
    <w:tmpl w:val="47D628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583BDE"/>
    <w:multiLevelType w:val="hybridMultilevel"/>
    <w:tmpl w:val="85128C7C"/>
    <w:lvl w:ilvl="0" w:tplc="D8D88AAC">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FC7006"/>
    <w:multiLevelType w:val="hybridMultilevel"/>
    <w:tmpl w:val="58BC88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49422BF"/>
    <w:multiLevelType w:val="multilevel"/>
    <w:tmpl w:val="B87E69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79439A0"/>
    <w:multiLevelType w:val="hybridMultilevel"/>
    <w:tmpl w:val="F0707822"/>
    <w:lvl w:ilvl="0" w:tplc="08090005">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3" w15:restartNumberingAfterBreak="0">
    <w:nsid w:val="7BC04A55"/>
    <w:multiLevelType w:val="hybridMultilevel"/>
    <w:tmpl w:val="611A939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306470330">
    <w:abstractNumId w:val="21"/>
  </w:num>
  <w:num w:numId="2" w16cid:durableId="1538854044">
    <w:abstractNumId w:val="3"/>
  </w:num>
  <w:num w:numId="3" w16cid:durableId="301815007">
    <w:abstractNumId w:val="20"/>
  </w:num>
  <w:num w:numId="4" w16cid:durableId="1289316266">
    <w:abstractNumId w:val="18"/>
  </w:num>
  <w:num w:numId="5" w16cid:durableId="41447526">
    <w:abstractNumId w:val="17"/>
  </w:num>
  <w:num w:numId="6" w16cid:durableId="443883194">
    <w:abstractNumId w:val="15"/>
  </w:num>
  <w:num w:numId="7" w16cid:durableId="859658095">
    <w:abstractNumId w:val="13"/>
  </w:num>
  <w:num w:numId="8" w16cid:durableId="1802989513">
    <w:abstractNumId w:val="14"/>
  </w:num>
  <w:num w:numId="9" w16cid:durableId="472330448">
    <w:abstractNumId w:val="6"/>
  </w:num>
  <w:num w:numId="10" w16cid:durableId="2071345936">
    <w:abstractNumId w:val="7"/>
  </w:num>
  <w:num w:numId="11" w16cid:durableId="410853600">
    <w:abstractNumId w:val="19"/>
  </w:num>
  <w:num w:numId="12" w16cid:durableId="681395764">
    <w:abstractNumId w:val="12"/>
  </w:num>
  <w:num w:numId="13" w16cid:durableId="2132703701">
    <w:abstractNumId w:val="0"/>
  </w:num>
  <w:num w:numId="14" w16cid:durableId="232814043">
    <w:abstractNumId w:val="8"/>
  </w:num>
  <w:num w:numId="15" w16cid:durableId="1811702736">
    <w:abstractNumId w:val="4"/>
  </w:num>
  <w:num w:numId="16" w16cid:durableId="1754624971">
    <w:abstractNumId w:val="23"/>
  </w:num>
  <w:num w:numId="17" w16cid:durableId="1798259394">
    <w:abstractNumId w:val="11"/>
  </w:num>
  <w:num w:numId="18" w16cid:durableId="238373579">
    <w:abstractNumId w:val="1"/>
  </w:num>
  <w:num w:numId="19" w16cid:durableId="1256016571">
    <w:abstractNumId w:val="5"/>
  </w:num>
  <w:num w:numId="20" w16cid:durableId="1269654552">
    <w:abstractNumId w:val="10"/>
  </w:num>
  <w:num w:numId="21" w16cid:durableId="918976707">
    <w:abstractNumId w:val="9"/>
  </w:num>
  <w:num w:numId="22" w16cid:durableId="808011273">
    <w:abstractNumId w:val="22"/>
  </w:num>
  <w:num w:numId="23" w16cid:durableId="574554326">
    <w:abstractNumId w:val="16"/>
  </w:num>
  <w:num w:numId="24" w16cid:durableId="1403602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8B"/>
    <w:rsid w:val="0000118A"/>
    <w:rsid w:val="00004340"/>
    <w:rsid w:val="0001080B"/>
    <w:rsid w:val="000124EF"/>
    <w:rsid w:val="00012C9D"/>
    <w:rsid w:val="000135EB"/>
    <w:rsid w:val="00015C4F"/>
    <w:rsid w:val="0001673D"/>
    <w:rsid w:val="00024E08"/>
    <w:rsid w:val="00026418"/>
    <w:rsid w:val="00026636"/>
    <w:rsid w:val="0004195E"/>
    <w:rsid w:val="000437E4"/>
    <w:rsid w:val="00052195"/>
    <w:rsid w:val="00061B9D"/>
    <w:rsid w:val="00062DFE"/>
    <w:rsid w:val="00063112"/>
    <w:rsid w:val="00063C5B"/>
    <w:rsid w:val="00084052"/>
    <w:rsid w:val="00084936"/>
    <w:rsid w:val="000862DC"/>
    <w:rsid w:val="00090808"/>
    <w:rsid w:val="00091EEB"/>
    <w:rsid w:val="00097C70"/>
    <w:rsid w:val="000A1CC7"/>
    <w:rsid w:val="000A33CA"/>
    <w:rsid w:val="000A74DE"/>
    <w:rsid w:val="000B640E"/>
    <w:rsid w:val="000C2974"/>
    <w:rsid w:val="000C3DDC"/>
    <w:rsid w:val="000C6955"/>
    <w:rsid w:val="000C6FF8"/>
    <w:rsid w:val="000C7625"/>
    <w:rsid w:val="000C7D11"/>
    <w:rsid w:val="000D1286"/>
    <w:rsid w:val="000D38D4"/>
    <w:rsid w:val="000E071D"/>
    <w:rsid w:val="000E1410"/>
    <w:rsid w:val="000E1AC4"/>
    <w:rsid w:val="000E1F9D"/>
    <w:rsid w:val="000F253F"/>
    <w:rsid w:val="000F360E"/>
    <w:rsid w:val="000F44E0"/>
    <w:rsid w:val="000F7DA9"/>
    <w:rsid w:val="00101BF7"/>
    <w:rsid w:val="00102896"/>
    <w:rsid w:val="0010368F"/>
    <w:rsid w:val="00103803"/>
    <w:rsid w:val="0010585F"/>
    <w:rsid w:val="00110235"/>
    <w:rsid w:val="00110582"/>
    <w:rsid w:val="00113D19"/>
    <w:rsid w:val="00115D0F"/>
    <w:rsid w:val="00121C93"/>
    <w:rsid w:val="00122A5B"/>
    <w:rsid w:val="00125B9E"/>
    <w:rsid w:val="0012679F"/>
    <w:rsid w:val="0012743A"/>
    <w:rsid w:val="00131FA7"/>
    <w:rsid w:val="00134C13"/>
    <w:rsid w:val="001411B7"/>
    <w:rsid w:val="00142F1E"/>
    <w:rsid w:val="00145DFB"/>
    <w:rsid w:val="0016164C"/>
    <w:rsid w:val="0016313B"/>
    <w:rsid w:val="00163C1B"/>
    <w:rsid w:val="00165CBA"/>
    <w:rsid w:val="0018382D"/>
    <w:rsid w:val="001869F0"/>
    <w:rsid w:val="001938A4"/>
    <w:rsid w:val="001B12E4"/>
    <w:rsid w:val="001B3647"/>
    <w:rsid w:val="001B6569"/>
    <w:rsid w:val="001B6F78"/>
    <w:rsid w:val="001C0FA2"/>
    <w:rsid w:val="001C2DAA"/>
    <w:rsid w:val="001C3789"/>
    <w:rsid w:val="001C5554"/>
    <w:rsid w:val="001C60AF"/>
    <w:rsid w:val="001C7649"/>
    <w:rsid w:val="001C7ECC"/>
    <w:rsid w:val="001D6B43"/>
    <w:rsid w:val="001E76DA"/>
    <w:rsid w:val="001F4D99"/>
    <w:rsid w:val="001F59B4"/>
    <w:rsid w:val="00203C40"/>
    <w:rsid w:val="00206083"/>
    <w:rsid w:val="0021301A"/>
    <w:rsid w:val="0021413D"/>
    <w:rsid w:val="0022090D"/>
    <w:rsid w:val="0023254A"/>
    <w:rsid w:val="002351D1"/>
    <w:rsid w:val="002351DB"/>
    <w:rsid w:val="00236377"/>
    <w:rsid w:val="002401FA"/>
    <w:rsid w:val="00240692"/>
    <w:rsid w:val="00245C77"/>
    <w:rsid w:val="00251AD9"/>
    <w:rsid w:val="00252051"/>
    <w:rsid w:val="00253ED7"/>
    <w:rsid w:val="0025477C"/>
    <w:rsid w:val="00264405"/>
    <w:rsid w:val="00276363"/>
    <w:rsid w:val="00276AEB"/>
    <w:rsid w:val="00283616"/>
    <w:rsid w:val="00285229"/>
    <w:rsid w:val="00293E97"/>
    <w:rsid w:val="002A3D85"/>
    <w:rsid w:val="002A4A83"/>
    <w:rsid w:val="002A6D4E"/>
    <w:rsid w:val="002B1664"/>
    <w:rsid w:val="002B5C2D"/>
    <w:rsid w:val="002B6C71"/>
    <w:rsid w:val="002C16C2"/>
    <w:rsid w:val="002C292C"/>
    <w:rsid w:val="002C75F9"/>
    <w:rsid w:val="002D0198"/>
    <w:rsid w:val="002D416F"/>
    <w:rsid w:val="002D5C99"/>
    <w:rsid w:val="002D7D64"/>
    <w:rsid w:val="002E12FC"/>
    <w:rsid w:val="002E1C1A"/>
    <w:rsid w:val="00302B4A"/>
    <w:rsid w:val="00303925"/>
    <w:rsid w:val="00305CAE"/>
    <w:rsid w:val="00307941"/>
    <w:rsid w:val="00312B8C"/>
    <w:rsid w:val="00313D24"/>
    <w:rsid w:val="00316E06"/>
    <w:rsid w:val="00317F15"/>
    <w:rsid w:val="00321949"/>
    <w:rsid w:val="00321EC6"/>
    <w:rsid w:val="00327366"/>
    <w:rsid w:val="00332443"/>
    <w:rsid w:val="00335279"/>
    <w:rsid w:val="0033527A"/>
    <w:rsid w:val="003363B6"/>
    <w:rsid w:val="0034136F"/>
    <w:rsid w:val="00342B51"/>
    <w:rsid w:val="0034398C"/>
    <w:rsid w:val="00347D32"/>
    <w:rsid w:val="00351CD7"/>
    <w:rsid w:val="003535EA"/>
    <w:rsid w:val="0035425E"/>
    <w:rsid w:val="003637ED"/>
    <w:rsid w:val="00381F90"/>
    <w:rsid w:val="00382E1A"/>
    <w:rsid w:val="003842B2"/>
    <w:rsid w:val="003856AE"/>
    <w:rsid w:val="00387D24"/>
    <w:rsid w:val="00391C46"/>
    <w:rsid w:val="00391FBC"/>
    <w:rsid w:val="00393EDF"/>
    <w:rsid w:val="00393F75"/>
    <w:rsid w:val="0039411D"/>
    <w:rsid w:val="003A1133"/>
    <w:rsid w:val="003B6800"/>
    <w:rsid w:val="003C1259"/>
    <w:rsid w:val="003C25BA"/>
    <w:rsid w:val="003C3368"/>
    <w:rsid w:val="003C3690"/>
    <w:rsid w:val="003C4DB2"/>
    <w:rsid w:val="003C730A"/>
    <w:rsid w:val="003E120A"/>
    <w:rsid w:val="003E4452"/>
    <w:rsid w:val="003E4BCD"/>
    <w:rsid w:val="003F51CA"/>
    <w:rsid w:val="003F5D8F"/>
    <w:rsid w:val="004111FF"/>
    <w:rsid w:val="00413173"/>
    <w:rsid w:val="00423372"/>
    <w:rsid w:val="0044247A"/>
    <w:rsid w:val="004447D9"/>
    <w:rsid w:val="00447539"/>
    <w:rsid w:val="00447F77"/>
    <w:rsid w:val="00452056"/>
    <w:rsid w:val="00453ABB"/>
    <w:rsid w:val="00454B96"/>
    <w:rsid w:val="004606A6"/>
    <w:rsid w:val="004668D1"/>
    <w:rsid w:val="00467EA6"/>
    <w:rsid w:val="00473076"/>
    <w:rsid w:val="004734AB"/>
    <w:rsid w:val="004747DB"/>
    <w:rsid w:val="00476082"/>
    <w:rsid w:val="00477997"/>
    <w:rsid w:val="00481E08"/>
    <w:rsid w:val="00482E4D"/>
    <w:rsid w:val="0048360A"/>
    <w:rsid w:val="004846A1"/>
    <w:rsid w:val="00494192"/>
    <w:rsid w:val="004971CA"/>
    <w:rsid w:val="00497A02"/>
    <w:rsid w:val="004B0683"/>
    <w:rsid w:val="004B6AF9"/>
    <w:rsid w:val="004B7803"/>
    <w:rsid w:val="004C0816"/>
    <w:rsid w:val="004C1038"/>
    <w:rsid w:val="004C60AF"/>
    <w:rsid w:val="004C681F"/>
    <w:rsid w:val="004D0DD7"/>
    <w:rsid w:val="004D28BA"/>
    <w:rsid w:val="004D614E"/>
    <w:rsid w:val="004D6CDF"/>
    <w:rsid w:val="004D7C4E"/>
    <w:rsid w:val="004E25C7"/>
    <w:rsid w:val="004E4B2B"/>
    <w:rsid w:val="00510612"/>
    <w:rsid w:val="0051351E"/>
    <w:rsid w:val="005135D8"/>
    <w:rsid w:val="00517854"/>
    <w:rsid w:val="00521DF7"/>
    <w:rsid w:val="00522CDA"/>
    <w:rsid w:val="00537529"/>
    <w:rsid w:val="005400C8"/>
    <w:rsid w:val="00541E64"/>
    <w:rsid w:val="005422D8"/>
    <w:rsid w:val="0054250B"/>
    <w:rsid w:val="00542BF2"/>
    <w:rsid w:val="005520B2"/>
    <w:rsid w:val="00553695"/>
    <w:rsid w:val="00555158"/>
    <w:rsid w:val="00561105"/>
    <w:rsid w:val="00562AA4"/>
    <w:rsid w:val="005730D5"/>
    <w:rsid w:val="00575A0E"/>
    <w:rsid w:val="00575D42"/>
    <w:rsid w:val="005772E8"/>
    <w:rsid w:val="00577EC4"/>
    <w:rsid w:val="00580E95"/>
    <w:rsid w:val="0058308B"/>
    <w:rsid w:val="0058531C"/>
    <w:rsid w:val="005870E8"/>
    <w:rsid w:val="005959EE"/>
    <w:rsid w:val="00595E58"/>
    <w:rsid w:val="005A153E"/>
    <w:rsid w:val="005A4EFF"/>
    <w:rsid w:val="005A5D45"/>
    <w:rsid w:val="005A628A"/>
    <w:rsid w:val="005A7943"/>
    <w:rsid w:val="005B1863"/>
    <w:rsid w:val="005C236B"/>
    <w:rsid w:val="005C3CB4"/>
    <w:rsid w:val="005C6F86"/>
    <w:rsid w:val="005D0537"/>
    <w:rsid w:val="005D5CF7"/>
    <w:rsid w:val="005E5FFA"/>
    <w:rsid w:val="005E7B4A"/>
    <w:rsid w:val="0060194E"/>
    <w:rsid w:val="00606067"/>
    <w:rsid w:val="006072CA"/>
    <w:rsid w:val="00610352"/>
    <w:rsid w:val="00612677"/>
    <w:rsid w:val="00616B31"/>
    <w:rsid w:val="00622565"/>
    <w:rsid w:val="006258A6"/>
    <w:rsid w:val="00641A8B"/>
    <w:rsid w:val="00641BA4"/>
    <w:rsid w:val="00641E20"/>
    <w:rsid w:val="00642DC7"/>
    <w:rsid w:val="006445F2"/>
    <w:rsid w:val="00647244"/>
    <w:rsid w:val="006528DB"/>
    <w:rsid w:val="00655249"/>
    <w:rsid w:val="0066044A"/>
    <w:rsid w:val="0066258C"/>
    <w:rsid w:val="00663D2F"/>
    <w:rsid w:val="00665B3A"/>
    <w:rsid w:val="00665B86"/>
    <w:rsid w:val="006702DD"/>
    <w:rsid w:val="00674725"/>
    <w:rsid w:val="00674AB0"/>
    <w:rsid w:val="00676F99"/>
    <w:rsid w:val="00677CF0"/>
    <w:rsid w:val="006835BA"/>
    <w:rsid w:val="00684412"/>
    <w:rsid w:val="006853CB"/>
    <w:rsid w:val="00685B4C"/>
    <w:rsid w:val="0068749E"/>
    <w:rsid w:val="00687E86"/>
    <w:rsid w:val="00692EB6"/>
    <w:rsid w:val="0069608E"/>
    <w:rsid w:val="006963AE"/>
    <w:rsid w:val="006A2A1F"/>
    <w:rsid w:val="006A51CB"/>
    <w:rsid w:val="006A525B"/>
    <w:rsid w:val="006C0D8F"/>
    <w:rsid w:val="006C2CBB"/>
    <w:rsid w:val="006D073C"/>
    <w:rsid w:val="006D0BBE"/>
    <w:rsid w:val="006D4FD9"/>
    <w:rsid w:val="006D5D3D"/>
    <w:rsid w:val="006E502D"/>
    <w:rsid w:val="006F041C"/>
    <w:rsid w:val="006F2870"/>
    <w:rsid w:val="006F425B"/>
    <w:rsid w:val="006F4871"/>
    <w:rsid w:val="006F5C2E"/>
    <w:rsid w:val="006F6C25"/>
    <w:rsid w:val="00704A44"/>
    <w:rsid w:val="00707873"/>
    <w:rsid w:val="007108C2"/>
    <w:rsid w:val="00717F61"/>
    <w:rsid w:val="007276F8"/>
    <w:rsid w:val="00733B62"/>
    <w:rsid w:val="007377F2"/>
    <w:rsid w:val="00741D24"/>
    <w:rsid w:val="00750DF8"/>
    <w:rsid w:val="00757B27"/>
    <w:rsid w:val="0076271E"/>
    <w:rsid w:val="00764048"/>
    <w:rsid w:val="00765066"/>
    <w:rsid w:val="007706F2"/>
    <w:rsid w:val="0077184B"/>
    <w:rsid w:val="007733A4"/>
    <w:rsid w:val="00775576"/>
    <w:rsid w:val="00776525"/>
    <w:rsid w:val="00781307"/>
    <w:rsid w:val="00783688"/>
    <w:rsid w:val="00791EAD"/>
    <w:rsid w:val="00797177"/>
    <w:rsid w:val="00797347"/>
    <w:rsid w:val="007A004C"/>
    <w:rsid w:val="007A0CFE"/>
    <w:rsid w:val="007B2A27"/>
    <w:rsid w:val="007B405F"/>
    <w:rsid w:val="007B7736"/>
    <w:rsid w:val="007C6C2A"/>
    <w:rsid w:val="007D1BEC"/>
    <w:rsid w:val="007E2DFF"/>
    <w:rsid w:val="007E7B98"/>
    <w:rsid w:val="007F56B5"/>
    <w:rsid w:val="007F5A9A"/>
    <w:rsid w:val="007F6843"/>
    <w:rsid w:val="008010C3"/>
    <w:rsid w:val="00803E18"/>
    <w:rsid w:val="00806F5E"/>
    <w:rsid w:val="0081230D"/>
    <w:rsid w:val="00822A44"/>
    <w:rsid w:val="00825A34"/>
    <w:rsid w:val="008410FF"/>
    <w:rsid w:val="00844A54"/>
    <w:rsid w:val="00846618"/>
    <w:rsid w:val="00856BAF"/>
    <w:rsid w:val="00865C2F"/>
    <w:rsid w:val="0086646C"/>
    <w:rsid w:val="00880780"/>
    <w:rsid w:val="008815B8"/>
    <w:rsid w:val="00881E5F"/>
    <w:rsid w:val="00881E68"/>
    <w:rsid w:val="0088367B"/>
    <w:rsid w:val="00895B43"/>
    <w:rsid w:val="00896092"/>
    <w:rsid w:val="00897C47"/>
    <w:rsid w:val="008B2D16"/>
    <w:rsid w:val="008B3AFB"/>
    <w:rsid w:val="008B5289"/>
    <w:rsid w:val="008C1859"/>
    <w:rsid w:val="008C60BE"/>
    <w:rsid w:val="008D1D37"/>
    <w:rsid w:val="008D6640"/>
    <w:rsid w:val="008E6884"/>
    <w:rsid w:val="008E7E2E"/>
    <w:rsid w:val="008F6865"/>
    <w:rsid w:val="00905ADD"/>
    <w:rsid w:val="009126AC"/>
    <w:rsid w:val="009128CA"/>
    <w:rsid w:val="0091340E"/>
    <w:rsid w:val="00920BFC"/>
    <w:rsid w:val="0092535C"/>
    <w:rsid w:val="009312F0"/>
    <w:rsid w:val="00934062"/>
    <w:rsid w:val="00940549"/>
    <w:rsid w:val="0094323B"/>
    <w:rsid w:val="00944415"/>
    <w:rsid w:val="0094517F"/>
    <w:rsid w:val="00946493"/>
    <w:rsid w:val="00951355"/>
    <w:rsid w:val="00955F81"/>
    <w:rsid w:val="00956923"/>
    <w:rsid w:val="009664AA"/>
    <w:rsid w:val="009721EF"/>
    <w:rsid w:val="0097704E"/>
    <w:rsid w:val="00987C52"/>
    <w:rsid w:val="00991B3F"/>
    <w:rsid w:val="009A10C9"/>
    <w:rsid w:val="009A1104"/>
    <w:rsid w:val="009A3B10"/>
    <w:rsid w:val="009A5240"/>
    <w:rsid w:val="009B31D3"/>
    <w:rsid w:val="009C39B7"/>
    <w:rsid w:val="009C424F"/>
    <w:rsid w:val="009C66D6"/>
    <w:rsid w:val="009C77AB"/>
    <w:rsid w:val="009D2AF6"/>
    <w:rsid w:val="009D41A0"/>
    <w:rsid w:val="009D4205"/>
    <w:rsid w:val="009D55F1"/>
    <w:rsid w:val="009D67E7"/>
    <w:rsid w:val="009E30A1"/>
    <w:rsid w:val="009E6F42"/>
    <w:rsid w:val="009F1DD2"/>
    <w:rsid w:val="009F2E67"/>
    <w:rsid w:val="00A15320"/>
    <w:rsid w:val="00A17D36"/>
    <w:rsid w:val="00A2148C"/>
    <w:rsid w:val="00A21D03"/>
    <w:rsid w:val="00A21D2F"/>
    <w:rsid w:val="00A23DD6"/>
    <w:rsid w:val="00A2490E"/>
    <w:rsid w:val="00A3227A"/>
    <w:rsid w:val="00A36AB0"/>
    <w:rsid w:val="00A42C3C"/>
    <w:rsid w:val="00A50199"/>
    <w:rsid w:val="00A53747"/>
    <w:rsid w:val="00A567F9"/>
    <w:rsid w:val="00A57064"/>
    <w:rsid w:val="00A57F35"/>
    <w:rsid w:val="00A627EC"/>
    <w:rsid w:val="00A63765"/>
    <w:rsid w:val="00A639F6"/>
    <w:rsid w:val="00A74F6C"/>
    <w:rsid w:val="00A75295"/>
    <w:rsid w:val="00A81B00"/>
    <w:rsid w:val="00A86B5D"/>
    <w:rsid w:val="00A87FFE"/>
    <w:rsid w:val="00AA20BE"/>
    <w:rsid w:val="00AB04CE"/>
    <w:rsid w:val="00AB369D"/>
    <w:rsid w:val="00AB5BA2"/>
    <w:rsid w:val="00AB5D27"/>
    <w:rsid w:val="00AB7B8F"/>
    <w:rsid w:val="00AC3E7A"/>
    <w:rsid w:val="00AC546C"/>
    <w:rsid w:val="00AC5DFB"/>
    <w:rsid w:val="00AC629C"/>
    <w:rsid w:val="00AC66B7"/>
    <w:rsid w:val="00AC724C"/>
    <w:rsid w:val="00AD4F5B"/>
    <w:rsid w:val="00AD5A2F"/>
    <w:rsid w:val="00AD6503"/>
    <w:rsid w:val="00AE7368"/>
    <w:rsid w:val="00AF0742"/>
    <w:rsid w:val="00AF2166"/>
    <w:rsid w:val="00AF2BA6"/>
    <w:rsid w:val="00AF4738"/>
    <w:rsid w:val="00B05E93"/>
    <w:rsid w:val="00B11690"/>
    <w:rsid w:val="00B11DF7"/>
    <w:rsid w:val="00B13BC6"/>
    <w:rsid w:val="00B140B4"/>
    <w:rsid w:val="00B15C97"/>
    <w:rsid w:val="00B15D00"/>
    <w:rsid w:val="00B16766"/>
    <w:rsid w:val="00B259FC"/>
    <w:rsid w:val="00B25BF4"/>
    <w:rsid w:val="00B2791D"/>
    <w:rsid w:val="00B420B0"/>
    <w:rsid w:val="00B4317A"/>
    <w:rsid w:val="00B43542"/>
    <w:rsid w:val="00B51141"/>
    <w:rsid w:val="00B5205D"/>
    <w:rsid w:val="00B53DDD"/>
    <w:rsid w:val="00B5410D"/>
    <w:rsid w:val="00B55753"/>
    <w:rsid w:val="00B643BF"/>
    <w:rsid w:val="00B65E5E"/>
    <w:rsid w:val="00B66A82"/>
    <w:rsid w:val="00B82660"/>
    <w:rsid w:val="00B840B3"/>
    <w:rsid w:val="00B86E56"/>
    <w:rsid w:val="00B87757"/>
    <w:rsid w:val="00BA2433"/>
    <w:rsid w:val="00BB2504"/>
    <w:rsid w:val="00BB5649"/>
    <w:rsid w:val="00BC1124"/>
    <w:rsid w:val="00BC207E"/>
    <w:rsid w:val="00BC2BB6"/>
    <w:rsid w:val="00BC7D9D"/>
    <w:rsid w:val="00BD0A12"/>
    <w:rsid w:val="00BD18DE"/>
    <w:rsid w:val="00BD2A02"/>
    <w:rsid w:val="00BE2001"/>
    <w:rsid w:val="00BE4522"/>
    <w:rsid w:val="00BE4DDC"/>
    <w:rsid w:val="00BE65C6"/>
    <w:rsid w:val="00BE6AE3"/>
    <w:rsid w:val="00BE7E5F"/>
    <w:rsid w:val="00BF6295"/>
    <w:rsid w:val="00C12A7F"/>
    <w:rsid w:val="00C152AC"/>
    <w:rsid w:val="00C15FDB"/>
    <w:rsid w:val="00C21E58"/>
    <w:rsid w:val="00C30BE6"/>
    <w:rsid w:val="00C3448B"/>
    <w:rsid w:val="00C36568"/>
    <w:rsid w:val="00C3768C"/>
    <w:rsid w:val="00C424BD"/>
    <w:rsid w:val="00C4568E"/>
    <w:rsid w:val="00C50769"/>
    <w:rsid w:val="00C55CA9"/>
    <w:rsid w:val="00C63168"/>
    <w:rsid w:val="00C67BA5"/>
    <w:rsid w:val="00C72EAE"/>
    <w:rsid w:val="00C76924"/>
    <w:rsid w:val="00C777CB"/>
    <w:rsid w:val="00C77CDB"/>
    <w:rsid w:val="00C813A3"/>
    <w:rsid w:val="00C82757"/>
    <w:rsid w:val="00C8313B"/>
    <w:rsid w:val="00C851D7"/>
    <w:rsid w:val="00C92076"/>
    <w:rsid w:val="00C9463C"/>
    <w:rsid w:val="00C94DC6"/>
    <w:rsid w:val="00C97685"/>
    <w:rsid w:val="00C97C2D"/>
    <w:rsid w:val="00CA024D"/>
    <w:rsid w:val="00CA1E7A"/>
    <w:rsid w:val="00CA46B1"/>
    <w:rsid w:val="00CB1FE4"/>
    <w:rsid w:val="00CC7EA1"/>
    <w:rsid w:val="00CD3429"/>
    <w:rsid w:val="00CD6340"/>
    <w:rsid w:val="00CD78A6"/>
    <w:rsid w:val="00CE2A3E"/>
    <w:rsid w:val="00CE2C3C"/>
    <w:rsid w:val="00CE3526"/>
    <w:rsid w:val="00CE72C8"/>
    <w:rsid w:val="00CE7BB8"/>
    <w:rsid w:val="00CF008E"/>
    <w:rsid w:val="00CF0D7C"/>
    <w:rsid w:val="00CF5217"/>
    <w:rsid w:val="00CF5275"/>
    <w:rsid w:val="00CF584D"/>
    <w:rsid w:val="00CF6A56"/>
    <w:rsid w:val="00CF7525"/>
    <w:rsid w:val="00D0202D"/>
    <w:rsid w:val="00D05063"/>
    <w:rsid w:val="00D058C3"/>
    <w:rsid w:val="00D10DB0"/>
    <w:rsid w:val="00D11A56"/>
    <w:rsid w:val="00D11ED4"/>
    <w:rsid w:val="00D13338"/>
    <w:rsid w:val="00D13BB0"/>
    <w:rsid w:val="00D14A4D"/>
    <w:rsid w:val="00D14B52"/>
    <w:rsid w:val="00D168DF"/>
    <w:rsid w:val="00D20E93"/>
    <w:rsid w:val="00D210C8"/>
    <w:rsid w:val="00D21165"/>
    <w:rsid w:val="00D22749"/>
    <w:rsid w:val="00D258D5"/>
    <w:rsid w:val="00D25F29"/>
    <w:rsid w:val="00D25F7E"/>
    <w:rsid w:val="00D37A9B"/>
    <w:rsid w:val="00D41E4F"/>
    <w:rsid w:val="00D42C04"/>
    <w:rsid w:val="00D50279"/>
    <w:rsid w:val="00D514FA"/>
    <w:rsid w:val="00D563FA"/>
    <w:rsid w:val="00D61881"/>
    <w:rsid w:val="00D76DA6"/>
    <w:rsid w:val="00D8192B"/>
    <w:rsid w:val="00D84228"/>
    <w:rsid w:val="00D9116A"/>
    <w:rsid w:val="00D924CA"/>
    <w:rsid w:val="00DA19FD"/>
    <w:rsid w:val="00DB074A"/>
    <w:rsid w:val="00DB55BD"/>
    <w:rsid w:val="00DB6C16"/>
    <w:rsid w:val="00DB6EE1"/>
    <w:rsid w:val="00DC0356"/>
    <w:rsid w:val="00DC21AD"/>
    <w:rsid w:val="00DC3499"/>
    <w:rsid w:val="00DC420A"/>
    <w:rsid w:val="00DC6B23"/>
    <w:rsid w:val="00DD334F"/>
    <w:rsid w:val="00DD5BF8"/>
    <w:rsid w:val="00DE01D4"/>
    <w:rsid w:val="00DE1C0A"/>
    <w:rsid w:val="00DE1FC9"/>
    <w:rsid w:val="00DE6F60"/>
    <w:rsid w:val="00DE7545"/>
    <w:rsid w:val="00DE7B88"/>
    <w:rsid w:val="00DF3690"/>
    <w:rsid w:val="00DF4A38"/>
    <w:rsid w:val="00DF561C"/>
    <w:rsid w:val="00E11134"/>
    <w:rsid w:val="00E12E64"/>
    <w:rsid w:val="00E21C1B"/>
    <w:rsid w:val="00E228C0"/>
    <w:rsid w:val="00E25A53"/>
    <w:rsid w:val="00E26E28"/>
    <w:rsid w:val="00E27800"/>
    <w:rsid w:val="00E35B5A"/>
    <w:rsid w:val="00E35F3E"/>
    <w:rsid w:val="00E4110E"/>
    <w:rsid w:val="00E53596"/>
    <w:rsid w:val="00E57547"/>
    <w:rsid w:val="00E60D53"/>
    <w:rsid w:val="00E61FC6"/>
    <w:rsid w:val="00E63FF1"/>
    <w:rsid w:val="00E65747"/>
    <w:rsid w:val="00E70A07"/>
    <w:rsid w:val="00E71408"/>
    <w:rsid w:val="00E72E77"/>
    <w:rsid w:val="00E94463"/>
    <w:rsid w:val="00E953A4"/>
    <w:rsid w:val="00EA429D"/>
    <w:rsid w:val="00EA78CC"/>
    <w:rsid w:val="00EC1727"/>
    <w:rsid w:val="00EC3949"/>
    <w:rsid w:val="00ED3A26"/>
    <w:rsid w:val="00ED42DE"/>
    <w:rsid w:val="00ED47F5"/>
    <w:rsid w:val="00ED5F38"/>
    <w:rsid w:val="00EE1B3D"/>
    <w:rsid w:val="00EF2CA0"/>
    <w:rsid w:val="00EF3DD5"/>
    <w:rsid w:val="00EF624E"/>
    <w:rsid w:val="00EF7379"/>
    <w:rsid w:val="00F062A1"/>
    <w:rsid w:val="00F07E74"/>
    <w:rsid w:val="00F1363D"/>
    <w:rsid w:val="00F159B0"/>
    <w:rsid w:val="00F17DF8"/>
    <w:rsid w:val="00F20090"/>
    <w:rsid w:val="00F20F57"/>
    <w:rsid w:val="00F30915"/>
    <w:rsid w:val="00F3168B"/>
    <w:rsid w:val="00F33D6F"/>
    <w:rsid w:val="00F35E09"/>
    <w:rsid w:val="00F36FC5"/>
    <w:rsid w:val="00F44D57"/>
    <w:rsid w:val="00F46FF7"/>
    <w:rsid w:val="00F474FE"/>
    <w:rsid w:val="00F55AA3"/>
    <w:rsid w:val="00F5709B"/>
    <w:rsid w:val="00F60CAF"/>
    <w:rsid w:val="00F635F6"/>
    <w:rsid w:val="00F650EC"/>
    <w:rsid w:val="00F71040"/>
    <w:rsid w:val="00F713CD"/>
    <w:rsid w:val="00F714B2"/>
    <w:rsid w:val="00F724E9"/>
    <w:rsid w:val="00F73DB8"/>
    <w:rsid w:val="00F81F0A"/>
    <w:rsid w:val="00F92D5E"/>
    <w:rsid w:val="00FA0946"/>
    <w:rsid w:val="00FA12B8"/>
    <w:rsid w:val="00FA6240"/>
    <w:rsid w:val="00FB16AF"/>
    <w:rsid w:val="00FB74E9"/>
    <w:rsid w:val="00FC0A80"/>
    <w:rsid w:val="00FC11EE"/>
    <w:rsid w:val="00FC14F9"/>
    <w:rsid w:val="00FC30CB"/>
    <w:rsid w:val="00FD261B"/>
    <w:rsid w:val="00FD5274"/>
    <w:rsid w:val="00FD5412"/>
    <w:rsid w:val="00FD642D"/>
    <w:rsid w:val="00FE2F49"/>
    <w:rsid w:val="00FE7112"/>
    <w:rsid w:val="00FF0105"/>
    <w:rsid w:val="00FF117E"/>
    <w:rsid w:val="00FF4058"/>
    <w:rsid w:val="00FF7E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E3C99"/>
  <w15:chartTrackingRefBased/>
  <w15:docId w15:val="{7EFB7907-1E10-42C5-BE8B-1A93825A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8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08B"/>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58308B"/>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58308B"/>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rsid w:val="0058308B"/>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58308B"/>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58308B"/>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58308B"/>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58308B"/>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58308B"/>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583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08B"/>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583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08B"/>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58308B"/>
    <w:pPr>
      <w:spacing w:before="160"/>
      <w:jc w:val="center"/>
    </w:pPr>
    <w:rPr>
      <w:i/>
      <w:iCs/>
      <w:color w:val="404040" w:themeColor="text1" w:themeTint="BF"/>
    </w:rPr>
  </w:style>
  <w:style w:type="character" w:customStyle="1" w:styleId="QuoteChar">
    <w:name w:val="Quote Char"/>
    <w:basedOn w:val="DefaultParagraphFont"/>
    <w:link w:val="Quote"/>
    <w:uiPriority w:val="29"/>
    <w:rsid w:val="0058308B"/>
    <w:rPr>
      <w:i/>
      <w:iCs/>
      <w:color w:val="404040" w:themeColor="text1" w:themeTint="BF"/>
      <w:lang w:val="en-US"/>
    </w:rPr>
  </w:style>
  <w:style w:type="paragraph" w:styleId="ListParagraph">
    <w:name w:val="List Paragraph"/>
    <w:basedOn w:val="Normal"/>
    <w:uiPriority w:val="34"/>
    <w:qFormat/>
    <w:rsid w:val="0058308B"/>
    <w:pPr>
      <w:ind w:left="720"/>
      <w:contextualSpacing/>
    </w:pPr>
  </w:style>
  <w:style w:type="character" w:styleId="IntenseEmphasis">
    <w:name w:val="Intense Emphasis"/>
    <w:basedOn w:val="DefaultParagraphFont"/>
    <w:uiPriority w:val="21"/>
    <w:qFormat/>
    <w:rsid w:val="0058308B"/>
    <w:rPr>
      <w:i/>
      <w:iCs/>
      <w:color w:val="0F4761" w:themeColor="accent1" w:themeShade="BF"/>
    </w:rPr>
  </w:style>
  <w:style w:type="paragraph" w:styleId="IntenseQuote">
    <w:name w:val="Intense Quote"/>
    <w:basedOn w:val="Normal"/>
    <w:next w:val="Normal"/>
    <w:link w:val="IntenseQuoteChar"/>
    <w:uiPriority w:val="30"/>
    <w:qFormat/>
    <w:rsid w:val="0058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08B"/>
    <w:rPr>
      <w:i/>
      <w:iCs/>
      <w:color w:val="0F4761" w:themeColor="accent1" w:themeShade="BF"/>
      <w:lang w:val="en-US"/>
    </w:rPr>
  </w:style>
  <w:style w:type="character" w:styleId="IntenseReference">
    <w:name w:val="Intense Reference"/>
    <w:basedOn w:val="DefaultParagraphFont"/>
    <w:uiPriority w:val="32"/>
    <w:qFormat/>
    <w:rsid w:val="0058308B"/>
    <w:rPr>
      <w:b/>
      <w:bCs/>
      <w:smallCaps/>
      <w:color w:val="0F4761" w:themeColor="accent1" w:themeShade="BF"/>
      <w:spacing w:val="5"/>
    </w:rPr>
  </w:style>
  <w:style w:type="paragraph" w:styleId="FootnoteText">
    <w:name w:val="footnote text"/>
    <w:basedOn w:val="Normal"/>
    <w:link w:val="FootnoteTextChar"/>
    <w:uiPriority w:val="99"/>
    <w:semiHidden/>
    <w:unhideWhenUsed/>
    <w:rsid w:val="005830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08B"/>
    <w:rPr>
      <w:sz w:val="20"/>
      <w:szCs w:val="20"/>
      <w:lang w:val="en-US"/>
    </w:rPr>
  </w:style>
  <w:style w:type="character" w:styleId="FootnoteReference">
    <w:name w:val="footnote reference"/>
    <w:basedOn w:val="DefaultParagraphFont"/>
    <w:uiPriority w:val="99"/>
    <w:semiHidden/>
    <w:unhideWhenUsed/>
    <w:rsid w:val="0058308B"/>
    <w:rPr>
      <w:vertAlign w:val="superscript"/>
    </w:rPr>
  </w:style>
  <w:style w:type="character" w:styleId="Hyperlink">
    <w:name w:val="Hyperlink"/>
    <w:basedOn w:val="DefaultParagraphFont"/>
    <w:uiPriority w:val="99"/>
    <w:unhideWhenUsed/>
    <w:rsid w:val="00FC0A80"/>
    <w:rPr>
      <w:color w:val="467886" w:themeColor="hyperlink"/>
      <w:u w:val="single"/>
    </w:rPr>
  </w:style>
  <w:style w:type="character" w:styleId="UnresolvedMention">
    <w:name w:val="Unresolved Mention"/>
    <w:basedOn w:val="DefaultParagraphFont"/>
    <w:uiPriority w:val="99"/>
    <w:semiHidden/>
    <w:unhideWhenUsed/>
    <w:rsid w:val="00FC0A80"/>
    <w:rPr>
      <w:color w:val="605E5C"/>
      <w:shd w:val="clear" w:color="auto" w:fill="E1DFDD"/>
    </w:rPr>
  </w:style>
  <w:style w:type="table" w:styleId="TableGrid">
    <w:name w:val="Table Grid"/>
    <w:basedOn w:val="TableNormal"/>
    <w:uiPriority w:val="39"/>
    <w:rsid w:val="007C6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B2D16"/>
    <w:pPr>
      <w:spacing w:after="200" w:line="240" w:lineRule="auto"/>
    </w:pPr>
    <w:rPr>
      <w:i/>
      <w:iCs/>
      <w:color w:val="0E2841" w:themeColor="text2"/>
      <w:sz w:val="18"/>
      <w:szCs w:val="18"/>
    </w:rPr>
  </w:style>
  <w:style w:type="character" w:styleId="FollowedHyperlink">
    <w:name w:val="FollowedHyperlink"/>
    <w:basedOn w:val="DefaultParagraphFont"/>
    <w:uiPriority w:val="99"/>
    <w:semiHidden/>
    <w:unhideWhenUsed/>
    <w:rsid w:val="00FF117E"/>
    <w:rPr>
      <w:color w:val="96607D" w:themeColor="followedHyperlink"/>
      <w:u w:val="single"/>
    </w:rPr>
  </w:style>
  <w:style w:type="paragraph" w:styleId="Header">
    <w:name w:val="header"/>
    <w:basedOn w:val="Normal"/>
    <w:link w:val="HeaderChar"/>
    <w:uiPriority w:val="99"/>
    <w:unhideWhenUsed/>
    <w:rsid w:val="00FF40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4058"/>
    <w:rPr>
      <w:lang w:val="en-US"/>
    </w:rPr>
  </w:style>
  <w:style w:type="paragraph" w:styleId="Footer">
    <w:name w:val="footer"/>
    <w:basedOn w:val="Normal"/>
    <w:link w:val="FooterChar"/>
    <w:uiPriority w:val="99"/>
    <w:unhideWhenUsed/>
    <w:rsid w:val="00FF40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4058"/>
    <w:rPr>
      <w:lang w:val="en-US"/>
    </w:rPr>
  </w:style>
  <w:style w:type="character" w:styleId="SubtleEmphasis">
    <w:name w:val="Subtle Emphasis"/>
    <w:basedOn w:val="DefaultParagraphFont"/>
    <w:uiPriority w:val="19"/>
    <w:qFormat/>
    <w:rsid w:val="00E65747"/>
    <w:rPr>
      <w:i/>
      <w:iCs/>
      <w:color w:val="404040" w:themeColor="text1" w:themeTint="BF"/>
    </w:rPr>
  </w:style>
  <w:style w:type="character" w:styleId="CommentReference">
    <w:name w:val="annotation reference"/>
    <w:basedOn w:val="DefaultParagraphFont"/>
    <w:uiPriority w:val="99"/>
    <w:semiHidden/>
    <w:unhideWhenUsed/>
    <w:rsid w:val="00FA0946"/>
    <w:rPr>
      <w:sz w:val="16"/>
      <w:szCs w:val="16"/>
    </w:rPr>
  </w:style>
  <w:style w:type="paragraph" w:styleId="CommentText">
    <w:name w:val="annotation text"/>
    <w:basedOn w:val="Normal"/>
    <w:link w:val="CommentTextChar"/>
    <w:uiPriority w:val="99"/>
    <w:unhideWhenUsed/>
    <w:rsid w:val="00FA0946"/>
    <w:pPr>
      <w:spacing w:line="240" w:lineRule="auto"/>
    </w:pPr>
    <w:rPr>
      <w:sz w:val="20"/>
      <w:szCs w:val="20"/>
    </w:rPr>
  </w:style>
  <w:style w:type="character" w:customStyle="1" w:styleId="CommentTextChar">
    <w:name w:val="Comment Text Char"/>
    <w:basedOn w:val="DefaultParagraphFont"/>
    <w:link w:val="CommentText"/>
    <w:uiPriority w:val="99"/>
    <w:rsid w:val="00FA0946"/>
    <w:rPr>
      <w:sz w:val="20"/>
      <w:szCs w:val="20"/>
    </w:rPr>
  </w:style>
  <w:style w:type="paragraph" w:styleId="TOCHeading">
    <w:name w:val="TOC Heading"/>
    <w:basedOn w:val="Heading1"/>
    <w:next w:val="Normal"/>
    <w:uiPriority w:val="39"/>
    <w:unhideWhenUsed/>
    <w:qFormat/>
    <w:rsid w:val="000A1CC7"/>
    <w:pPr>
      <w:spacing w:before="240" w:after="0"/>
      <w:outlineLvl w:val="9"/>
    </w:pPr>
    <w:rPr>
      <w:kern w:val="0"/>
      <w:sz w:val="32"/>
      <w:szCs w:val="32"/>
      <w:lang w:eastAsia="hr-HR"/>
      <w14:ligatures w14:val="none"/>
    </w:rPr>
  </w:style>
  <w:style w:type="paragraph" w:styleId="TOC2">
    <w:name w:val="toc 2"/>
    <w:basedOn w:val="Normal"/>
    <w:next w:val="Normal"/>
    <w:autoRedefine/>
    <w:uiPriority w:val="39"/>
    <w:unhideWhenUsed/>
    <w:rsid w:val="000A1CC7"/>
    <w:pPr>
      <w:spacing w:after="100"/>
      <w:ind w:left="220"/>
    </w:pPr>
  </w:style>
  <w:style w:type="paragraph" w:styleId="TableofFigures">
    <w:name w:val="table of figures"/>
    <w:basedOn w:val="Normal"/>
    <w:next w:val="Normal"/>
    <w:uiPriority w:val="99"/>
    <w:unhideWhenUsed/>
    <w:rsid w:val="009A1104"/>
    <w:pPr>
      <w:spacing w:after="0"/>
    </w:pPr>
  </w:style>
  <w:style w:type="paragraph" w:styleId="TOC3">
    <w:name w:val="toc 3"/>
    <w:basedOn w:val="Normal"/>
    <w:next w:val="Normal"/>
    <w:autoRedefine/>
    <w:uiPriority w:val="39"/>
    <w:unhideWhenUsed/>
    <w:rsid w:val="00FE2F49"/>
    <w:pPr>
      <w:spacing w:after="100"/>
      <w:ind w:left="440"/>
    </w:pPr>
  </w:style>
  <w:style w:type="paragraph" w:styleId="TOC1">
    <w:name w:val="toc 1"/>
    <w:basedOn w:val="Normal"/>
    <w:next w:val="Normal"/>
    <w:autoRedefine/>
    <w:uiPriority w:val="39"/>
    <w:unhideWhenUsed/>
    <w:rsid w:val="005135D8"/>
    <w:pPr>
      <w:spacing w:after="100"/>
    </w:pPr>
    <w:rPr>
      <w:rFonts w:eastAsiaTheme="minorEastAsia" w:cs="Times New Roman"/>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535">
      <w:bodyDiv w:val="1"/>
      <w:marLeft w:val="0"/>
      <w:marRight w:val="0"/>
      <w:marTop w:val="0"/>
      <w:marBottom w:val="0"/>
      <w:divBdr>
        <w:top w:val="none" w:sz="0" w:space="0" w:color="auto"/>
        <w:left w:val="none" w:sz="0" w:space="0" w:color="auto"/>
        <w:bottom w:val="none" w:sz="0" w:space="0" w:color="auto"/>
        <w:right w:val="none" w:sz="0" w:space="0" w:color="auto"/>
      </w:divBdr>
    </w:div>
    <w:div w:id="454327676">
      <w:bodyDiv w:val="1"/>
      <w:marLeft w:val="0"/>
      <w:marRight w:val="0"/>
      <w:marTop w:val="0"/>
      <w:marBottom w:val="0"/>
      <w:divBdr>
        <w:top w:val="none" w:sz="0" w:space="0" w:color="auto"/>
        <w:left w:val="none" w:sz="0" w:space="0" w:color="auto"/>
        <w:bottom w:val="none" w:sz="0" w:space="0" w:color="auto"/>
        <w:right w:val="none" w:sz="0" w:space="0" w:color="auto"/>
      </w:divBdr>
    </w:div>
    <w:div w:id="606933929">
      <w:bodyDiv w:val="1"/>
      <w:marLeft w:val="0"/>
      <w:marRight w:val="0"/>
      <w:marTop w:val="0"/>
      <w:marBottom w:val="0"/>
      <w:divBdr>
        <w:top w:val="none" w:sz="0" w:space="0" w:color="auto"/>
        <w:left w:val="none" w:sz="0" w:space="0" w:color="auto"/>
        <w:bottom w:val="none" w:sz="0" w:space="0" w:color="auto"/>
        <w:right w:val="none" w:sz="0" w:space="0" w:color="auto"/>
      </w:divBdr>
    </w:div>
    <w:div w:id="775102619">
      <w:bodyDiv w:val="1"/>
      <w:marLeft w:val="0"/>
      <w:marRight w:val="0"/>
      <w:marTop w:val="0"/>
      <w:marBottom w:val="0"/>
      <w:divBdr>
        <w:top w:val="none" w:sz="0" w:space="0" w:color="auto"/>
        <w:left w:val="none" w:sz="0" w:space="0" w:color="auto"/>
        <w:bottom w:val="none" w:sz="0" w:space="0" w:color="auto"/>
        <w:right w:val="none" w:sz="0" w:space="0" w:color="auto"/>
      </w:divBdr>
    </w:div>
    <w:div w:id="1032683302">
      <w:bodyDiv w:val="1"/>
      <w:marLeft w:val="0"/>
      <w:marRight w:val="0"/>
      <w:marTop w:val="0"/>
      <w:marBottom w:val="0"/>
      <w:divBdr>
        <w:top w:val="none" w:sz="0" w:space="0" w:color="auto"/>
        <w:left w:val="none" w:sz="0" w:space="0" w:color="auto"/>
        <w:bottom w:val="none" w:sz="0" w:space="0" w:color="auto"/>
        <w:right w:val="none" w:sz="0" w:space="0" w:color="auto"/>
      </w:divBdr>
    </w:div>
    <w:div w:id="1038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registar.kulturnadobra.hr/" TargetMode="External"/><Relationship Id="rId13" Type="http://schemas.openxmlformats.org/officeDocument/2006/relationships/hyperlink" Target="https://podaci.dzs.hr/media/pt0dpwn5/si-1731_turizam-u-2023.pdf" TargetMode="External"/><Relationship Id="rId18" Type="http://schemas.openxmlformats.org/officeDocument/2006/relationships/hyperlink" Target="https://glasila.hr/upload_data/site_files/sv5223.pdf" TargetMode="External"/><Relationship Id="rId3" Type="http://schemas.openxmlformats.org/officeDocument/2006/relationships/hyperlink" Target="https://www.grad-glina.hr/wp-content/uploads/2023/05/Strategija-zelene-urbane-obnove-Grada-Gline.pdf" TargetMode="External"/><Relationship Id="rId21" Type="http://schemas.openxmlformats.org/officeDocument/2006/relationships/hyperlink" Target="https://www.grad-glina.hr/wp-content/uploads/V-ID_UPU-Glina_Tekst_PP.pdf" TargetMode="External"/><Relationship Id="rId7" Type="http://schemas.openxmlformats.org/officeDocument/2006/relationships/hyperlink" Target="https://e-usluge.hzzo.hr/trazilicaugovorapzz/" TargetMode="External"/><Relationship Id="rId12" Type="http://schemas.openxmlformats.org/officeDocument/2006/relationships/hyperlink" Target="https://www.mirovinsko.hr/UserDocsImages/statistika/statisticke-informacije/2025/3/Statisticke-informacije-HZMO-a-3-2025-travanj-2025.pdf?vel=14217401" TargetMode="External"/><Relationship Id="rId17" Type="http://schemas.openxmlformats.org/officeDocument/2006/relationships/hyperlink" Target="https://glasila.hr/upload_data/site_files/sv5223.pdf" TargetMode="External"/><Relationship Id="rId2" Type="http://schemas.openxmlformats.org/officeDocument/2006/relationships/hyperlink" Target="https://www.neverin.hr/postaja/glina-dhmz/" TargetMode="External"/><Relationship Id="rId16" Type="http://schemas.openxmlformats.org/officeDocument/2006/relationships/hyperlink" Target="https://www.grad-glina.hr/wp-content/uploads/2023/05/Strategija-zelene-urbane-obnove-Grada-Gline.pdf" TargetMode="External"/><Relationship Id="rId20" Type="http://schemas.openxmlformats.org/officeDocument/2006/relationships/hyperlink" Target="https://www.grad-glina.hr/wp-content/uploads/V-ID_UPU-Glina_Tekst_PP.pdf" TargetMode="External"/><Relationship Id="rId1" Type="http://schemas.openxmlformats.org/officeDocument/2006/relationships/hyperlink" Target="https://hr.wikipedia.org/wiki/Glina_(grad)" TargetMode="External"/><Relationship Id="rId6" Type="http://schemas.openxmlformats.org/officeDocument/2006/relationships/hyperlink" Target="https://dzsmz.hr/Lije%C4%8Dnici/Glina" TargetMode="External"/><Relationship Id="rId11" Type="http://schemas.openxmlformats.org/officeDocument/2006/relationships/hyperlink" Target="https://statistika.hzz.hr/Statistika.aspx?tipIzvjestaja=1" TargetMode="External"/><Relationship Id="rId5" Type="http://schemas.openxmlformats.org/officeDocument/2006/relationships/hyperlink" Target="https://app.powerbi.com/view?r=eyJrIjoiMTZlZjY4OTktM2Q3YS00YWRhLWIwMjAtYTA5MjFhNjdhZmY0IiwidCI6IjJjMTFjYmNjLWI3NjEtNDVkYi1hOWY1LTRhYzc3ZTk0ZTFkNCIsImMiOjh9" TargetMode="External"/><Relationship Id="rId15" Type="http://schemas.openxmlformats.org/officeDocument/2006/relationships/hyperlink" Target="https://www.grad-glina.hr/wp-content/uploads/2023/05/Strategija-zelene-urbane-obnove-Grada-Gline.pdf" TargetMode="External"/><Relationship Id="rId10" Type="http://schemas.openxmlformats.org/officeDocument/2006/relationships/hyperlink" Target="https://razvoj.gov.hr/UserDocsImages/O%20ministarstvu/Regionalni%20razvoj/indeks%20razvijenosti/Vrijednosti%20indeksa%20razvijenosti%20i%20pokazatelja%20za%20izrac%CC%8Cun%20indeksa%20razvijenosti.pdf" TargetMode="External"/><Relationship Id="rId19" Type="http://schemas.openxmlformats.org/officeDocument/2006/relationships/hyperlink" Target="https://isgo-portal.mingor.hr/sites/default/files/izvjesca/2025-04/Izvje%C5%A1%C4%87e%20o%20komunalnom%20otpadu%20za%202024_web4.pdf" TargetMode="External"/><Relationship Id="rId4" Type="http://schemas.openxmlformats.org/officeDocument/2006/relationships/hyperlink" Target="https://narodne-novine.nn.hr/clanci/sluzbeni/2024_07_86_1514.html" TargetMode="External"/><Relationship Id="rId9" Type="http://schemas.openxmlformats.org/officeDocument/2006/relationships/hyperlink" Target="https://registri-npo-mpu.gov.hr/" TargetMode="External"/><Relationship Id="rId14" Type="http://schemas.openxmlformats.org/officeDocument/2006/relationships/hyperlink" Target="https://www.iztzg.hr/hr/itr/"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Korisnik\Desktop\Maja_dokumenti\Provedbeni%20programi\Grad%20Glina\Provedbeni%20program%202025-2029\tablica%20podataka%20PP%20Glina.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Broj stanovnika</c:v>
                </c:pt>
              </c:strCache>
            </c:strRef>
          </c:tx>
          <c:spPr>
            <a:solidFill>
              <a:schemeClr val="accent4"/>
            </a:solidFill>
            <a:ln>
              <a:noFill/>
            </a:ln>
            <a:effectLst/>
          </c:spPr>
          <c:invertIfNegative val="0"/>
          <c:dLbls>
            <c:numFmt formatCode="#,##0" sourceLinked="0"/>
            <c:spPr>
              <a:noFill/>
              <a:ln>
                <a:solidFill>
                  <a:schemeClr val="accent1">
                    <a:alpha val="93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2011.</c:v>
                </c:pt>
                <c:pt idx="1">
                  <c:v>2021.</c:v>
                </c:pt>
                <c:pt idx="2">
                  <c:v>2022.</c:v>
                </c:pt>
                <c:pt idx="3">
                  <c:v>2023.</c:v>
                </c:pt>
              </c:strCache>
            </c:strRef>
          </c:cat>
          <c:val>
            <c:numRef>
              <c:f>Sheet1!$B$2:$B$5</c:f>
              <c:numCache>
                <c:formatCode>General</c:formatCode>
                <c:ptCount val="4"/>
                <c:pt idx="0">
                  <c:v>9283</c:v>
                </c:pt>
                <c:pt idx="1">
                  <c:v>7116</c:v>
                </c:pt>
                <c:pt idx="2">
                  <c:v>6909</c:v>
                </c:pt>
                <c:pt idx="3">
                  <c:v>6801</c:v>
                </c:pt>
              </c:numCache>
            </c:numRef>
          </c:val>
          <c:extLst>
            <c:ext xmlns:c16="http://schemas.microsoft.com/office/drawing/2014/chart" uri="{C3380CC4-5D6E-409C-BE32-E72D297353CC}">
              <c16:uniqueId val="{00000000-2B83-46C0-8B53-2E06DCF1EC58}"/>
            </c:ext>
          </c:extLst>
        </c:ser>
        <c:dLbls>
          <c:showLegendKey val="0"/>
          <c:showVal val="0"/>
          <c:showCatName val="0"/>
          <c:showSerName val="0"/>
          <c:showPercent val="0"/>
          <c:showBubbleSize val="0"/>
        </c:dLbls>
        <c:gapWidth val="219"/>
        <c:overlap val="-27"/>
        <c:axId val="754831423"/>
        <c:axId val="754831903"/>
      </c:barChart>
      <c:catAx>
        <c:axId val="754831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54831903"/>
        <c:crosses val="autoZero"/>
        <c:auto val="1"/>
        <c:lblAlgn val="ctr"/>
        <c:lblOffset val="100"/>
        <c:noMultiLvlLbl val="0"/>
      </c:catAx>
      <c:valAx>
        <c:axId val="754831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54831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Broj poduzetnika kroz vrijeme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c:v>
                </c:pt>
                <c:pt idx="1">
                  <c:v>2020</c:v>
                </c:pt>
                <c:pt idx="2">
                  <c:v>2021.</c:v>
                </c:pt>
                <c:pt idx="3">
                  <c:v>2022.</c:v>
                </c:pt>
                <c:pt idx="4">
                  <c:v>2023.</c:v>
                </c:pt>
              </c:strCache>
            </c:strRef>
          </c:cat>
          <c:val>
            <c:numRef>
              <c:f>Sheet1!$B$2:$B$6</c:f>
              <c:numCache>
                <c:formatCode>General</c:formatCode>
                <c:ptCount val="5"/>
                <c:pt idx="0">
                  <c:v>112</c:v>
                </c:pt>
                <c:pt idx="1">
                  <c:v>114</c:v>
                </c:pt>
                <c:pt idx="2">
                  <c:v>120</c:v>
                </c:pt>
                <c:pt idx="3">
                  <c:v>129</c:v>
                </c:pt>
                <c:pt idx="4">
                  <c:v>143</c:v>
                </c:pt>
              </c:numCache>
            </c:numRef>
          </c:val>
          <c:extLst>
            <c:ext xmlns:c16="http://schemas.microsoft.com/office/drawing/2014/chart" uri="{C3380CC4-5D6E-409C-BE32-E72D297353CC}">
              <c16:uniqueId val="{00000000-4785-4B6C-BD53-8DCE7181DBA7}"/>
            </c:ext>
          </c:extLst>
        </c:ser>
        <c:dLbls>
          <c:showLegendKey val="0"/>
          <c:showVal val="0"/>
          <c:showCatName val="0"/>
          <c:showSerName val="0"/>
          <c:showPercent val="0"/>
          <c:showBubbleSize val="0"/>
        </c:dLbls>
        <c:gapWidth val="219"/>
        <c:overlap val="-27"/>
        <c:axId val="1749707599"/>
        <c:axId val="1749707119"/>
      </c:barChart>
      <c:catAx>
        <c:axId val="1749707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49707119"/>
        <c:crosses val="autoZero"/>
        <c:auto val="1"/>
        <c:lblAlgn val="ctr"/>
        <c:lblOffset val="100"/>
        <c:noMultiLvlLbl val="0"/>
      </c:catAx>
      <c:valAx>
        <c:axId val="17497071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7497075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Otvoreni subjekti</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c:v>
                </c:pt>
                <c:pt idx="1">
                  <c:v>2020.</c:v>
                </c:pt>
                <c:pt idx="2">
                  <c:v>2021.</c:v>
                </c:pt>
                <c:pt idx="3">
                  <c:v>2022.</c:v>
                </c:pt>
                <c:pt idx="4">
                  <c:v>2023.</c:v>
                </c:pt>
              </c:strCache>
            </c:strRef>
          </c:cat>
          <c:val>
            <c:numRef>
              <c:f>Sheet1!$B$2:$B$6</c:f>
              <c:numCache>
                <c:formatCode>General</c:formatCode>
                <c:ptCount val="5"/>
                <c:pt idx="0">
                  <c:v>20</c:v>
                </c:pt>
                <c:pt idx="1">
                  <c:v>8</c:v>
                </c:pt>
                <c:pt idx="2">
                  <c:v>14</c:v>
                </c:pt>
                <c:pt idx="3">
                  <c:v>15</c:v>
                </c:pt>
                <c:pt idx="4">
                  <c:v>17</c:v>
                </c:pt>
              </c:numCache>
            </c:numRef>
          </c:val>
          <c:extLst>
            <c:ext xmlns:c16="http://schemas.microsoft.com/office/drawing/2014/chart" uri="{C3380CC4-5D6E-409C-BE32-E72D297353CC}">
              <c16:uniqueId val="{00000000-AF60-4C42-8D12-DD83977B81C8}"/>
            </c:ext>
          </c:extLst>
        </c:ser>
        <c:ser>
          <c:idx val="1"/>
          <c:order val="1"/>
          <c:tx>
            <c:strRef>
              <c:f>Sheet1!$C$1</c:f>
              <c:strCache>
                <c:ptCount val="1"/>
                <c:pt idx="0">
                  <c:v>Zatvoreni subjekti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c:v>
                </c:pt>
                <c:pt idx="1">
                  <c:v>2020.</c:v>
                </c:pt>
                <c:pt idx="2">
                  <c:v>2021.</c:v>
                </c:pt>
                <c:pt idx="3">
                  <c:v>2022.</c:v>
                </c:pt>
                <c:pt idx="4">
                  <c:v>2023.</c:v>
                </c:pt>
              </c:strCache>
            </c:strRef>
          </c:cat>
          <c:val>
            <c:numRef>
              <c:f>Sheet1!$C$2:$C$6</c:f>
              <c:numCache>
                <c:formatCode>General</c:formatCode>
                <c:ptCount val="5"/>
                <c:pt idx="0">
                  <c:v>13</c:v>
                </c:pt>
                <c:pt idx="1">
                  <c:v>6</c:v>
                </c:pt>
                <c:pt idx="2">
                  <c:v>8</c:v>
                </c:pt>
                <c:pt idx="3">
                  <c:v>6</c:v>
                </c:pt>
                <c:pt idx="4">
                  <c:v>3</c:v>
                </c:pt>
              </c:numCache>
            </c:numRef>
          </c:val>
          <c:extLst>
            <c:ext xmlns:c16="http://schemas.microsoft.com/office/drawing/2014/chart" uri="{C3380CC4-5D6E-409C-BE32-E72D297353CC}">
              <c16:uniqueId val="{00000001-AF60-4C42-8D12-DD83977B81C8}"/>
            </c:ext>
          </c:extLst>
        </c:ser>
        <c:dLbls>
          <c:showLegendKey val="0"/>
          <c:showVal val="0"/>
          <c:showCatName val="0"/>
          <c:showSerName val="0"/>
          <c:showPercent val="0"/>
          <c:showBubbleSize val="0"/>
        </c:dLbls>
        <c:gapWidth val="219"/>
        <c:overlap val="-27"/>
        <c:axId val="2055993231"/>
        <c:axId val="2055996111"/>
      </c:barChart>
      <c:catAx>
        <c:axId val="20559932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5996111"/>
        <c:crosses val="autoZero"/>
        <c:auto val="1"/>
        <c:lblAlgn val="ctr"/>
        <c:lblOffset val="100"/>
        <c:noMultiLvlLbl val="0"/>
      </c:catAx>
      <c:valAx>
        <c:axId val="2055996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055993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proračun!$A$2</c:f>
              <c:strCache>
                <c:ptCount val="1"/>
                <c:pt idx="0">
                  <c:v>Prihodi </c:v>
                </c:pt>
              </c:strCache>
            </c:strRef>
          </c:tx>
          <c:spPr>
            <a:solidFill>
              <a:schemeClr val="accent4"/>
            </a:solidFill>
            <a:ln>
              <a:noFill/>
            </a:ln>
            <a:effectLst/>
          </c:spPr>
          <c:invertIfNegative val="0"/>
          <c:cat>
            <c:strRef>
              <c:f>proračun!$B$1:$E$1</c:f>
              <c:strCache>
                <c:ptCount val="4"/>
                <c:pt idx="0">
                  <c:v>2021.</c:v>
                </c:pt>
                <c:pt idx="1">
                  <c:v>2022.</c:v>
                </c:pt>
                <c:pt idx="2">
                  <c:v>2023.</c:v>
                </c:pt>
                <c:pt idx="3">
                  <c:v>2024.</c:v>
                </c:pt>
              </c:strCache>
            </c:strRef>
          </c:cat>
          <c:val>
            <c:numRef>
              <c:f>proračun!$B$2:$E$2</c:f>
              <c:numCache>
                <c:formatCode>#,##0\ "€"</c:formatCode>
                <c:ptCount val="4"/>
                <c:pt idx="0">
                  <c:v>11532999.800915787</c:v>
                </c:pt>
                <c:pt idx="1">
                  <c:v>8961886.7117924225</c:v>
                </c:pt>
                <c:pt idx="2">
                  <c:v>17364008</c:v>
                </c:pt>
                <c:pt idx="3">
                  <c:v>14248290.33</c:v>
                </c:pt>
              </c:numCache>
            </c:numRef>
          </c:val>
          <c:extLst>
            <c:ext xmlns:c16="http://schemas.microsoft.com/office/drawing/2014/chart" uri="{C3380CC4-5D6E-409C-BE32-E72D297353CC}">
              <c16:uniqueId val="{00000000-0853-4510-8204-7F3C80280BCC}"/>
            </c:ext>
          </c:extLst>
        </c:ser>
        <c:ser>
          <c:idx val="1"/>
          <c:order val="1"/>
          <c:tx>
            <c:strRef>
              <c:f>proračun!$A$3</c:f>
              <c:strCache>
                <c:ptCount val="1"/>
                <c:pt idx="0">
                  <c:v>Rashodi</c:v>
                </c:pt>
              </c:strCache>
            </c:strRef>
          </c:tx>
          <c:spPr>
            <a:solidFill>
              <a:schemeClr val="accent4">
                <a:lumMod val="20000"/>
                <a:lumOff val="80000"/>
              </a:schemeClr>
            </a:solidFill>
            <a:ln>
              <a:noFill/>
            </a:ln>
            <a:effectLst/>
          </c:spPr>
          <c:invertIfNegative val="0"/>
          <c:cat>
            <c:strRef>
              <c:f>proračun!$B$1:$E$1</c:f>
              <c:strCache>
                <c:ptCount val="4"/>
                <c:pt idx="0">
                  <c:v>2021.</c:v>
                </c:pt>
                <c:pt idx="1">
                  <c:v>2022.</c:v>
                </c:pt>
                <c:pt idx="2">
                  <c:v>2023.</c:v>
                </c:pt>
                <c:pt idx="3">
                  <c:v>2024.</c:v>
                </c:pt>
              </c:strCache>
            </c:strRef>
          </c:cat>
          <c:val>
            <c:numRef>
              <c:f>proračun!$B$3:$E$3</c:f>
              <c:numCache>
                <c:formatCode>#,##0\ "€"</c:formatCode>
                <c:ptCount val="4"/>
                <c:pt idx="0">
                  <c:v>6660562.4792620605</c:v>
                </c:pt>
                <c:pt idx="1">
                  <c:v>5746635.3653195295</c:v>
                </c:pt>
                <c:pt idx="2">
                  <c:v>20948076</c:v>
                </c:pt>
                <c:pt idx="3">
                  <c:v>14149716.65</c:v>
                </c:pt>
              </c:numCache>
            </c:numRef>
          </c:val>
          <c:extLst>
            <c:ext xmlns:c16="http://schemas.microsoft.com/office/drawing/2014/chart" uri="{C3380CC4-5D6E-409C-BE32-E72D297353CC}">
              <c16:uniqueId val="{00000001-0853-4510-8204-7F3C80280BCC}"/>
            </c:ext>
          </c:extLst>
        </c:ser>
        <c:dLbls>
          <c:showLegendKey val="0"/>
          <c:showVal val="0"/>
          <c:showCatName val="0"/>
          <c:showSerName val="0"/>
          <c:showPercent val="0"/>
          <c:showBubbleSize val="0"/>
        </c:dLbls>
        <c:gapWidth val="219"/>
        <c:overlap val="-27"/>
        <c:axId val="1556808431"/>
        <c:axId val="1556809871"/>
      </c:barChart>
      <c:catAx>
        <c:axId val="1556808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56809871"/>
        <c:crosses val="autoZero"/>
        <c:auto val="1"/>
        <c:lblAlgn val="ctr"/>
        <c:lblOffset val="100"/>
        <c:noMultiLvlLbl val="0"/>
      </c:catAx>
      <c:valAx>
        <c:axId val="1556809871"/>
        <c:scaling>
          <c:orientation val="minMax"/>
        </c:scaling>
        <c:delete val="0"/>
        <c:axPos val="l"/>
        <c:majorGridlines>
          <c:spPr>
            <a:ln w="9525" cap="flat" cmpd="sng" algn="ctr">
              <a:solidFill>
                <a:schemeClr val="tx1">
                  <a:lumMod val="15000"/>
                  <a:lumOff val="85000"/>
                </a:schemeClr>
              </a:solidFill>
              <a:round/>
            </a:ln>
            <a:effectLst/>
          </c:spPr>
        </c:majorGridlines>
        <c:numFmt formatCode="#,##0\ &quot;€&quot;"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55680843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2011.</c:v>
                </c:pt>
              </c:strCache>
            </c:strRef>
          </c:tx>
          <c:spPr>
            <a:solidFill>
              <a:schemeClr val="accent4">
                <a:lumMod val="40000"/>
                <a:lumOff val="6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0-14</c:v>
                </c:pt>
                <c:pt idx="1">
                  <c:v>15-64</c:v>
                </c:pt>
                <c:pt idx="2">
                  <c:v>65+</c:v>
                </c:pt>
              </c:strCache>
            </c:strRef>
          </c:cat>
          <c:val>
            <c:numRef>
              <c:f>Sheet1!$B$2:$B$4</c:f>
              <c:numCache>
                <c:formatCode>General</c:formatCode>
                <c:ptCount val="3"/>
                <c:pt idx="0">
                  <c:v>1199</c:v>
                </c:pt>
                <c:pt idx="1">
                  <c:v>5761</c:v>
                </c:pt>
                <c:pt idx="2">
                  <c:v>2323</c:v>
                </c:pt>
              </c:numCache>
            </c:numRef>
          </c:val>
          <c:extLst>
            <c:ext xmlns:c16="http://schemas.microsoft.com/office/drawing/2014/chart" uri="{C3380CC4-5D6E-409C-BE32-E72D297353CC}">
              <c16:uniqueId val="{00000000-C719-4FEB-9B25-000C560B4139}"/>
            </c:ext>
          </c:extLst>
        </c:ser>
        <c:ser>
          <c:idx val="1"/>
          <c:order val="1"/>
          <c:tx>
            <c:strRef>
              <c:f>Sheet1!$C$1</c:f>
              <c:strCache>
                <c:ptCount val="1"/>
                <c:pt idx="0">
                  <c:v>2021.</c:v>
                </c:pt>
              </c:strCache>
            </c:strRef>
          </c:tx>
          <c:spPr>
            <a:solidFill>
              <a:schemeClr val="accent4"/>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0-14</c:v>
                </c:pt>
                <c:pt idx="1">
                  <c:v>15-64</c:v>
                </c:pt>
                <c:pt idx="2">
                  <c:v>65+</c:v>
                </c:pt>
              </c:strCache>
            </c:strRef>
          </c:cat>
          <c:val>
            <c:numRef>
              <c:f>Sheet1!$C$2:$C$4</c:f>
              <c:numCache>
                <c:formatCode>General</c:formatCode>
                <c:ptCount val="3"/>
                <c:pt idx="0">
                  <c:v>850</c:v>
                </c:pt>
                <c:pt idx="1">
                  <c:v>4387</c:v>
                </c:pt>
                <c:pt idx="2">
                  <c:v>1879</c:v>
                </c:pt>
              </c:numCache>
            </c:numRef>
          </c:val>
          <c:extLst>
            <c:ext xmlns:c16="http://schemas.microsoft.com/office/drawing/2014/chart" uri="{C3380CC4-5D6E-409C-BE32-E72D297353CC}">
              <c16:uniqueId val="{00000001-C719-4FEB-9B25-000C560B4139}"/>
            </c:ext>
          </c:extLst>
        </c:ser>
        <c:dLbls>
          <c:showLegendKey val="0"/>
          <c:showVal val="0"/>
          <c:showCatName val="0"/>
          <c:showSerName val="0"/>
          <c:showPercent val="0"/>
          <c:showBubbleSize val="0"/>
        </c:dLbls>
        <c:gapWidth val="219"/>
        <c:overlap val="-27"/>
        <c:axId val="485750704"/>
        <c:axId val="485752624"/>
      </c:barChart>
      <c:catAx>
        <c:axId val="48575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5752624"/>
        <c:crosses val="autoZero"/>
        <c:auto val="1"/>
        <c:lblAlgn val="ctr"/>
        <c:lblOffset val="100"/>
        <c:noMultiLvlLbl val="0"/>
      </c:catAx>
      <c:valAx>
        <c:axId val="485752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8575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0-14</c:v>
                </c:pt>
                <c:pt idx="1">
                  <c:v>15-29</c:v>
                </c:pt>
                <c:pt idx="2">
                  <c:v>30-44</c:v>
                </c:pt>
                <c:pt idx="3">
                  <c:v>45-59</c:v>
                </c:pt>
                <c:pt idx="4">
                  <c:v>60-74</c:v>
                </c:pt>
                <c:pt idx="5">
                  <c:v>75+</c:v>
                </c:pt>
              </c:strCache>
            </c:strRef>
          </c:cat>
          <c:val>
            <c:numRef>
              <c:f>Sheet1!$B$2:$B$7</c:f>
              <c:numCache>
                <c:formatCode>General</c:formatCode>
                <c:ptCount val="6"/>
                <c:pt idx="0">
                  <c:v>466</c:v>
                </c:pt>
                <c:pt idx="1">
                  <c:v>585</c:v>
                </c:pt>
                <c:pt idx="2">
                  <c:v>789</c:v>
                </c:pt>
                <c:pt idx="3">
                  <c:v>850</c:v>
                </c:pt>
                <c:pt idx="4">
                  <c:v>816</c:v>
                </c:pt>
                <c:pt idx="5">
                  <c:v>280</c:v>
                </c:pt>
              </c:numCache>
            </c:numRef>
          </c:val>
          <c:extLst>
            <c:ext xmlns:c16="http://schemas.microsoft.com/office/drawing/2014/chart" uri="{C3380CC4-5D6E-409C-BE32-E72D297353CC}">
              <c16:uniqueId val="{00000000-10D9-4A4A-981B-298DFA80DD83}"/>
            </c:ext>
          </c:extLst>
        </c:ser>
        <c:ser>
          <c:idx val="1"/>
          <c:order val="1"/>
          <c:tx>
            <c:strRef>
              <c:f>Sheet1!$C$1</c:f>
              <c:strCache>
                <c:ptCount val="1"/>
                <c:pt idx="0">
                  <c:v>Ž</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0-14</c:v>
                </c:pt>
                <c:pt idx="1">
                  <c:v>15-29</c:v>
                </c:pt>
                <c:pt idx="2">
                  <c:v>30-44</c:v>
                </c:pt>
                <c:pt idx="3">
                  <c:v>45-59</c:v>
                </c:pt>
                <c:pt idx="4">
                  <c:v>60-74</c:v>
                </c:pt>
                <c:pt idx="5">
                  <c:v>75+</c:v>
                </c:pt>
              </c:strCache>
            </c:strRef>
          </c:cat>
          <c:val>
            <c:numRef>
              <c:f>Sheet1!$C$2:$C$7</c:f>
              <c:numCache>
                <c:formatCode>General</c:formatCode>
                <c:ptCount val="6"/>
                <c:pt idx="0">
                  <c:v>384</c:v>
                </c:pt>
                <c:pt idx="1">
                  <c:v>486</c:v>
                </c:pt>
                <c:pt idx="2">
                  <c:v>478</c:v>
                </c:pt>
                <c:pt idx="3">
                  <c:v>632</c:v>
                </c:pt>
                <c:pt idx="4">
                  <c:v>867</c:v>
                </c:pt>
                <c:pt idx="5">
                  <c:v>483</c:v>
                </c:pt>
              </c:numCache>
            </c:numRef>
          </c:val>
          <c:extLst>
            <c:ext xmlns:c16="http://schemas.microsoft.com/office/drawing/2014/chart" uri="{C3380CC4-5D6E-409C-BE32-E72D297353CC}">
              <c16:uniqueId val="{00000001-10D9-4A4A-981B-298DFA80DD83}"/>
            </c:ext>
          </c:extLst>
        </c:ser>
        <c:dLbls>
          <c:showLegendKey val="0"/>
          <c:showVal val="0"/>
          <c:showCatName val="0"/>
          <c:showSerName val="0"/>
          <c:showPercent val="0"/>
          <c:showBubbleSize val="0"/>
        </c:dLbls>
        <c:gapWidth val="219"/>
        <c:overlap val="-27"/>
        <c:axId val="743354847"/>
        <c:axId val="743353887"/>
      </c:barChart>
      <c:catAx>
        <c:axId val="743354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43353887"/>
        <c:crosses val="autoZero"/>
        <c:auto val="1"/>
        <c:lblAlgn val="ctr"/>
        <c:lblOffset val="100"/>
        <c:noMultiLvlLbl val="0"/>
      </c:catAx>
      <c:valAx>
        <c:axId val="7433538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4335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Rođeni</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c:v>
                </c:pt>
                <c:pt idx="1">
                  <c:v>2020</c:v>
                </c:pt>
                <c:pt idx="2">
                  <c:v>2021.</c:v>
                </c:pt>
                <c:pt idx="3">
                  <c:v>2022.</c:v>
                </c:pt>
                <c:pt idx="4">
                  <c:v>2023.</c:v>
                </c:pt>
              </c:strCache>
            </c:strRef>
          </c:cat>
          <c:val>
            <c:numRef>
              <c:f>Sheet1!$B$2:$B$6</c:f>
              <c:numCache>
                <c:formatCode>General</c:formatCode>
                <c:ptCount val="5"/>
                <c:pt idx="0">
                  <c:v>60</c:v>
                </c:pt>
                <c:pt idx="1">
                  <c:v>60</c:v>
                </c:pt>
                <c:pt idx="2">
                  <c:v>62</c:v>
                </c:pt>
                <c:pt idx="3">
                  <c:v>60</c:v>
                </c:pt>
                <c:pt idx="4">
                  <c:v>50</c:v>
                </c:pt>
              </c:numCache>
            </c:numRef>
          </c:val>
          <c:extLst>
            <c:ext xmlns:c16="http://schemas.microsoft.com/office/drawing/2014/chart" uri="{C3380CC4-5D6E-409C-BE32-E72D297353CC}">
              <c16:uniqueId val="{00000000-902E-4F8D-9D69-6EEE1D638200}"/>
            </c:ext>
          </c:extLst>
        </c:ser>
        <c:ser>
          <c:idx val="1"/>
          <c:order val="1"/>
          <c:tx>
            <c:strRef>
              <c:f>Sheet1!$C$1</c:f>
              <c:strCache>
                <c:ptCount val="1"/>
                <c:pt idx="0">
                  <c:v>Umrli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2019</c:v>
                </c:pt>
                <c:pt idx="1">
                  <c:v>2020</c:v>
                </c:pt>
                <c:pt idx="2">
                  <c:v>2021.</c:v>
                </c:pt>
                <c:pt idx="3">
                  <c:v>2022.</c:v>
                </c:pt>
                <c:pt idx="4">
                  <c:v>2023.</c:v>
                </c:pt>
              </c:strCache>
            </c:strRef>
          </c:cat>
          <c:val>
            <c:numRef>
              <c:f>Sheet1!$C$2:$C$6</c:f>
              <c:numCache>
                <c:formatCode>General</c:formatCode>
                <c:ptCount val="5"/>
                <c:pt idx="0">
                  <c:v>151</c:v>
                </c:pt>
                <c:pt idx="1">
                  <c:v>185</c:v>
                </c:pt>
                <c:pt idx="2">
                  <c:v>179</c:v>
                </c:pt>
                <c:pt idx="3">
                  <c:v>143</c:v>
                </c:pt>
                <c:pt idx="4">
                  <c:v>153</c:v>
                </c:pt>
              </c:numCache>
            </c:numRef>
          </c:val>
          <c:extLst>
            <c:ext xmlns:c16="http://schemas.microsoft.com/office/drawing/2014/chart" uri="{C3380CC4-5D6E-409C-BE32-E72D297353CC}">
              <c16:uniqueId val="{00000001-902E-4F8D-9D69-6EEE1D638200}"/>
            </c:ext>
          </c:extLst>
        </c:ser>
        <c:dLbls>
          <c:showLegendKey val="0"/>
          <c:showVal val="0"/>
          <c:showCatName val="0"/>
          <c:showSerName val="0"/>
          <c:showPercent val="0"/>
          <c:showBubbleSize val="0"/>
        </c:dLbls>
        <c:gapWidth val="219"/>
        <c:overlap val="-27"/>
        <c:axId val="491526656"/>
        <c:axId val="491529536"/>
      </c:barChart>
      <c:catAx>
        <c:axId val="491526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1529536"/>
        <c:crosses val="autoZero"/>
        <c:auto val="1"/>
        <c:lblAlgn val="ctr"/>
        <c:lblOffset val="100"/>
        <c:noMultiLvlLbl val="0"/>
      </c:catAx>
      <c:valAx>
        <c:axId val="49152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1526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Broj djece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2018./2019.</c:v>
                </c:pt>
                <c:pt idx="1">
                  <c:v>2019./2020.</c:v>
                </c:pt>
                <c:pt idx="2">
                  <c:v>2020./2021.</c:v>
                </c:pt>
                <c:pt idx="3">
                  <c:v>2021./2022.</c:v>
                </c:pt>
                <c:pt idx="4">
                  <c:v>2022./2023.</c:v>
                </c:pt>
                <c:pt idx="5">
                  <c:v>2023./2024.</c:v>
                </c:pt>
              </c:strCache>
            </c:strRef>
          </c:cat>
          <c:val>
            <c:numRef>
              <c:f>Sheet1!$B$2:$B$7</c:f>
              <c:numCache>
                <c:formatCode>General</c:formatCode>
                <c:ptCount val="6"/>
                <c:pt idx="0">
                  <c:v>179</c:v>
                </c:pt>
                <c:pt idx="1">
                  <c:v>156</c:v>
                </c:pt>
                <c:pt idx="2">
                  <c:v>230</c:v>
                </c:pt>
                <c:pt idx="3">
                  <c:v>186</c:v>
                </c:pt>
                <c:pt idx="4">
                  <c:v>177</c:v>
                </c:pt>
                <c:pt idx="5">
                  <c:v>187</c:v>
                </c:pt>
              </c:numCache>
            </c:numRef>
          </c:val>
          <c:smooth val="0"/>
          <c:extLst>
            <c:ext xmlns:c16="http://schemas.microsoft.com/office/drawing/2014/chart" uri="{C3380CC4-5D6E-409C-BE32-E72D297353CC}">
              <c16:uniqueId val="{00000000-CE4B-4CDF-BD0E-3CE8269AA6A0}"/>
            </c:ext>
          </c:extLst>
        </c:ser>
        <c:dLbls>
          <c:showLegendKey val="0"/>
          <c:showVal val="0"/>
          <c:showCatName val="0"/>
          <c:showSerName val="0"/>
          <c:showPercent val="0"/>
          <c:showBubbleSize val="0"/>
        </c:dLbls>
        <c:marker val="1"/>
        <c:smooth val="0"/>
        <c:axId val="536851328"/>
        <c:axId val="536849408"/>
      </c:lineChart>
      <c:catAx>
        <c:axId val="536851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6849408"/>
        <c:crosses val="autoZero"/>
        <c:auto val="1"/>
        <c:lblAlgn val="ctr"/>
        <c:lblOffset val="100"/>
        <c:noMultiLvlLbl val="0"/>
      </c:catAx>
      <c:valAx>
        <c:axId val="536849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36851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Osnovna škola</c:v>
                </c:pt>
              </c:strCache>
            </c:strRef>
          </c:tx>
          <c:spPr>
            <a:ln w="28575" cap="rnd">
              <a:solidFill>
                <a:schemeClr val="accent4">
                  <a:lumMod val="40000"/>
                  <a:lumOff val="60000"/>
                </a:schemeClr>
              </a:solidFill>
              <a:round/>
            </a:ln>
            <a:effectLst/>
          </c:spPr>
          <c:marker>
            <c:symbol val="circle"/>
            <c:size val="5"/>
            <c:spPr>
              <a:solidFill>
                <a:schemeClr val="accent4">
                  <a:lumMod val="40000"/>
                  <a:lumOff val="60000"/>
                </a:schemeClr>
              </a:solidFill>
              <a:ln w="9525">
                <a:solidFill>
                  <a:schemeClr val="accent4">
                    <a:lumMod val="40000"/>
                    <a:lumOff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2018./2019.</c:v>
                </c:pt>
                <c:pt idx="1">
                  <c:v>2019./2020.</c:v>
                </c:pt>
                <c:pt idx="2">
                  <c:v>2020./2021.</c:v>
                </c:pt>
                <c:pt idx="3">
                  <c:v>2021./2022.</c:v>
                </c:pt>
                <c:pt idx="4">
                  <c:v>2022./2023.</c:v>
                </c:pt>
                <c:pt idx="5">
                  <c:v>2023./2024.</c:v>
                </c:pt>
              </c:strCache>
            </c:strRef>
          </c:cat>
          <c:val>
            <c:numRef>
              <c:f>Sheet1!$B$2:$B$7</c:f>
              <c:numCache>
                <c:formatCode>General</c:formatCode>
                <c:ptCount val="6"/>
                <c:pt idx="0">
                  <c:v>520</c:v>
                </c:pt>
                <c:pt idx="1">
                  <c:v>503</c:v>
                </c:pt>
                <c:pt idx="2">
                  <c:v>467</c:v>
                </c:pt>
                <c:pt idx="3">
                  <c:v>465</c:v>
                </c:pt>
                <c:pt idx="4">
                  <c:v>457</c:v>
                </c:pt>
                <c:pt idx="5">
                  <c:v>442</c:v>
                </c:pt>
              </c:numCache>
            </c:numRef>
          </c:val>
          <c:smooth val="0"/>
          <c:extLst>
            <c:ext xmlns:c16="http://schemas.microsoft.com/office/drawing/2014/chart" uri="{C3380CC4-5D6E-409C-BE32-E72D297353CC}">
              <c16:uniqueId val="{00000000-0381-47D8-A803-39D5CFA273BF}"/>
            </c:ext>
          </c:extLst>
        </c:ser>
        <c:ser>
          <c:idx val="1"/>
          <c:order val="1"/>
          <c:tx>
            <c:strRef>
              <c:f>Sheet1!$C$1</c:f>
              <c:strCache>
                <c:ptCount val="1"/>
                <c:pt idx="0">
                  <c:v>Srednja škola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2018./2019.</c:v>
                </c:pt>
                <c:pt idx="1">
                  <c:v>2019./2020.</c:v>
                </c:pt>
                <c:pt idx="2">
                  <c:v>2020./2021.</c:v>
                </c:pt>
                <c:pt idx="3">
                  <c:v>2021./2022.</c:v>
                </c:pt>
                <c:pt idx="4">
                  <c:v>2022./2023.</c:v>
                </c:pt>
                <c:pt idx="5">
                  <c:v>2023./2024.</c:v>
                </c:pt>
              </c:strCache>
            </c:strRef>
          </c:cat>
          <c:val>
            <c:numRef>
              <c:f>Sheet1!$C$2:$C$7</c:f>
              <c:numCache>
                <c:formatCode>General</c:formatCode>
                <c:ptCount val="6"/>
                <c:pt idx="0">
                  <c:v>187</c:v>
                </c:pt>
                <c:pt idx="1">
                  <c:v>190</c:v>
                </c:pt>
                <c:pt idx="2">
                  <c:v>198</c:v>
                </c:pt>
                <c:pt idx="3">
                  <c:v>170</c:v>
                </c:pt>
                <c:pt idx="4">
                  <c:v>174</c:v>
                </c:pt>
                <c:pt idx="5">
                  <c:v>152</c:v>
                </c:pt>
              </c:numCache>
            </c:numRef>
          </c:val>
          <c:smooth val="0"/>
          <c:extLst>
            <c:ext xmlns:c16="http://schemas.microsoft.com/office/drawing/2014/chart" uri="{C3380CC4-5D6E-409C-BE32-E72D297353CC}">
              <c16:uniqueId val="{00000001-0381-47D8-A803-39D5CFA273BF}"/>
            </c:ext>
          </c:extLst>
        </c:ser>
        <c:dLbls>
          <c:showLegendKey val="0"/>
          <c:showVal val="0"/>
          <c:showCatName val="0"/>
          <c:showSerName val="0"/>
          <c:showPercent val="0"/>
          <c:showBubbleSize val="0"/>
        </c:dLbls>
        <c:marker val="1"/>
        <c:smooth val="0"/>
        <c:axId val="243053168"/>
        <c:axId val="243076208"/>
      </c:lineChart>
      <c:catAx>
        <c:axId val="24305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43076208"/>
        <c:crosses val="autoZero"/>
        <c:auto val="1"/>
        <c:lblAlgn val="ctr"/>
        <c:lblOffset val="100"/>
        <c:noMultiLvlLbl val="0"/>
      </c:catAx>
      <c:valAx>
        <c:axId val="24307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24305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Sheet1!$B$1</c:f>
              <c:strCache>
                <c:ptCount val="1"/>
                <c:pt idx="0">
                  <c:v>Registrirane djelatnosti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Kultura i umjetnost</c:v>
                </c:pt>
                <c:pt idx="1">
                  <c:v>Sport</c:v>
                </c:pt>
                <c:pt idx="2">
                  <c:v>Održivi razvoj</c:v>
                </c:pt>
                <c:pt idx="3">
                  <c:v>Gospodarstvo</c:v>
                </c:pt>
                <c:pt idx="4">
                  <c:v>Nomenkaltura sportova</c:v>
                </c:pt>
                <c:pt idx="5">
                  <c:v>Socijalna djelatnost</c:v>
                </c:pt>
                <c:pt idx="6">
                  <c:v>Ljudska prava</c:v>
                </c:pt>
              </c:strCache>
            </c:strRef>
          </c:cat>
          <c:val>
            <c:numRef>
              <c:f>Sheet1!$B$2:$B$8</c:f>
              <c:numCache>
                <c:formatCode>General</c:formatCode>
                <c:ptCount val="7"/>
                <c:pt idx="0">
                  <c:v>28</c:v>
                </c:pt>
                <c:pt idx="1">
                  <c:v>23</c:v>
                </c:pt>
                <c:pt idx="2">
                  <c:v>19</c:v>
                </c:pt>
                <c:pt idx="3">
                  <c:v>18</c:v>
                </c:pt>
                <c:pt idx="4">
                  <c:v>16</c:v>
                </c:pt>
                <c:pt idx="5">
                  <c:v>15</c:v>
                </c:pt>
                <c:pt idx="6">
                  <c:v>14</c:v>
                </c:pt>
              </c:numCache>
            </c:numRef>
          </c:val>
          <c:extLst>
            <c:ext xmlns:c16="http://schemas.microsoft.com/office/drawing/2014/chart" uri="{C3380CC4-5D6E-409C-BE32-E72D297353CC}">
              <c16:uniqueId val="{00000000-D35F-4757-A558-502D923F648D}"/>
            </c:ext>
          </c:extLst>
        </c:ser>
        <c:dLbls>
          <c:showLegendKey val="0"/>
          <c:showVal val="0"/>
          <c:showCatName val="0"/>
          <c:showSerName val="0"/>
          <c:showPercent val="0"/>
          <c:showBubbleSize val="0"/>
        </c:dLbls>
        <c:gapWidth val="219"/>
        <c:overlap val="-27"/>
        <c:axId val="49223759"/>
        <c:axId val="111905295"/>
      </c:barChart>
      <c:catAx>
        <c:axId val="49223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11905295"/>
        <c:crosses val="autoZero"/>
        <c:auto val="1"/>
        <c:lblAlgn val="ctr"/>
        <c:lblOffset val="100"/>
        <c:noMultiLvlLbl val="0"/>
      </c:catAx>
      <c:valAx>
        <c:axId val="11190529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92237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c:v>
                </c:pt>
              </c:strCache>
            </c:strRef>
          </c:tx>
          <c:spPr>
            <a:solidFill>
              <a:schemeClr val="accent4">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c:v>
                </c:pt>
                <c:pt idx="1">
                  <c:v>2022.</c:v>
                </c:pt>
                <c:pt idx="2">
                  <c:v>2023.</c:v>
                </c:pt>
                <c:pt idx="3">
                  <c:v>2024.</c:v>
                </c:pt>
                <c:pt idx="4">
                  <c:v>2025.</c:v>
                </c:pt>
              </c:strCache>
            </c:strRef>
          </c:cat>
          <c:val>
            <c:numRef>
              <c:f>Sheet1!$B$2:$B$6</c:f>
              <c:numCache>
                <c:formatCode>General</c:formatCode>
                <c:ptCount val="5"/>
                <c:pt idx="0">
                  <c:v>160</c:v>
                </c:pt>
                <c:pt idx="1">
                  <c:v>127</c:v>
                </c:pt>
                <c:pt idx="2">
                  <c:v>106</c:v>
                </c:pt>
                <c:pt idx="3">
                  <c:v>94</c:v>
                </c:pt>
                <c:pt idx="4">
                  <c:v>92</c:v>
                </c:pt>
              </c:numCache>
            </c:numRef>
          </c:val>
          <c:extLst>
            <c:ext xmlns:c16="http://schemas.microsoft.com/office/drawing/2014/chart" uri="{C3380CC4-5D6E-409C-BE32-E72D297353CC}">
              <c16:uniqueId val="{00000000-3FE0-4A2A-AB92-4658865818E2}"/>
            </c:ext>
          </c:extLst>
        </c:ser>
        <c:ser>
          <c:idx val="1"/>
          <c:order val="1"/>
          <c:tx>
            <c:strRef>
              <c:f>Sheet1!$C$1</c:f>
              <c:strCache>
                <c:ptCount val="1"/>
                <c:pt idx="0">
                  <c:v>Ž</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2021</c:v>
                </c:pt>
                <c:pt idx="1">
                  <c:v>2022.</c:v>
                </c:pt>
                <c:pt idx="2">
                  <c:v>2023.</c:v>
                </c:pt>
                <c:pt idx="3">
                  <c:v>2024.</c:v>
                </c:pt>
                <c:pt idx="4">
                  <c:v>2025.</c:v>
                </c:pt>
              </c:strCache>
            </c:strRef>
          </c:cat>
          <c:val>
            <c:numRef>
              <c:f>Sheet1!$C$2:$C$6</c:f>
              <c:numCache>
                <c:formatCode>General</c:formatCode>
                <c:ptCount val="5"/>
                <c:pt idx="0">
                  <c:v>197</c:v>
                </c:pt>
                <c:pt idx="1">
                  <c:v>207</c:v>
                </c:pt>
                <c:pt idx="2">
                  <c:v>187</c:v>
                </c:pt>
                <c:pt idx="3">
                  <c:v>162</c:v>
                </c:pt>
                <c:pt idx="4">
                  <c:v>132</c:v>
                </c:pt>
              </c:numCache>
            </c:numRef>
          </c:val>
          <c:extLst>
            <c:ext xmlns:c16="http://schemas.microsoft.com/office/drawing/2014/chart" uri="{C3380CC4-5D6E-409C-BE32-E72D297353CC}">
              <c16:uniqueId val="{00000001-3FE0-4A2A-AB92-4658865818E2}"/>
            </c:ext>
          </c:extLst>
        </c:ser>
        <c:dLbls>
          <c:showLegendKey val="0"/>
          <c:showVal val="0"/>
          <c:showCatName val="0"/>
          <c:showSerName val="0"/>
          <c:showPercent val="0"/>
          <c:showBubbleSize val="0"/>
        </c:dLbls>
        <c:gapWidth val="150"/>
        <c:overlap val="100"/>
        <c:axId val="1942984111"/>
        <c:axId val="1942972111"/>
      </c:barChart>
      <c:catAx>
        <c:axId val="1942984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2972111"/>
        <c:crosses val="autoZero"/>
        <c:auto val="1"/>
        <c:lblAlgn val="ctr"/>
        <c:lblOffset val="100"/>
        <c:noMultiLvlLbl val="0"/>
      </c:catAx>
      <c:valAx>
        <c:axId val="19429721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9429841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Sheet1!$B$1</c:f>
              <c:strCache>
                <c:ptCount val="1"/>
                <c:pt idx="0">
                  <c:v>Broj osiguranika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2019</c:v>
                </c:pt>
                <c:pt idx="1">
                  <c:v>2020</c:v>
                </c:pt>
                <c:pt idx="2">
                  <c:v>2021</c:v>
                </c:pt>
                <c:pt idx="3">
                  <c:v>2022.</c:v>
                </c:pt>
                <c:pt idx="4">
                  <c:v>2023.</c:v>
                </c:pt>
                <c:pt idx="5">
                  <c:v>2024.</c:v>
                </c:pt>
              </c:strCache>
            </c:strRef>
          </c:cat>
          <c:val>
            <c:numRef>
              <c:f>Sheet1!$B$2:$B$7</c:f>
              <c:numCache>
                <c:formatCode>General</c:formatCode>
                <c:ptCount val="6"/>
                <c:pt idx="0">
                  <c:v>2057</c:v>
                </c:pt>
                <c:pt idx="1">
                  <c:v>2076</c:v>
                </c:pt>
                <c:pt idx="2">
                  <c:v>2179</c:v>
                </c:pt>
                <c:pt idx="3">
                  <c:v>2125</c:v>
                </c:pt>
                <c:pt idx="4">
                  <c:v>2162</c:v>
                </c:pt>
                <c:pt idx="5">
                  <c:v>2219</c:v>
                </c:pt>
              </c:numCache>
            </c:numRef>
          </c:val>
          <c:smooth val="0"/>
          <c:extLst>
            <c:ext xmlns:c16="http://schemas.microsoft.com/office/drawing/2014/chart" uri="{C3380CC4-5D6E-409C-BE32-E72D297353CC}">
              <c16:uniqueId val="{00000000-48FB-4CCE-B894-F1FFC7ED826F}"/>
            </c:ext>
          </c:extLst>
        </c:ser>
        <c:dLbls>
          <c:showLegendKey val="0"/>
          <c:showVal val="0"/>
          <c:showCatName val="0"/>
          <c:showSerName val="0"/>
          <c:showPercent val="0"/>
          <c:showBubbleSize val="0"/>
        </c:dLbls>
        <c:marker val="1"/>
        <c:smooth val="0"/>
        <c:axId val="1274148335"/>
        <c:axId val="1274163215"/>
      </c:lineChart>
      <c:catAx>
        <c:axId val="1274148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4163215"/>
        <c:crosses val="autoZero"/>
        <c:auto val="1"/>
        <c:lblAlgn val="ctr"/>
        <c:lblOffset val="100"/>
        <c:noMultiLvlLbl val="0"/>
      </c:catAx>
      <c:valAx>
        <c:axId val="1274163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2741483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10.xml><?xml version="1.0" encoding="utf-8"?>
<cs:colorStyle xmlns:cs="http://schemas.microsoft.com/office/drawing/2012/chartStyle" xmlns:a="http://schemas.openxmlformats.org/drawingml/2006/main" meth="withinLinear" id="15">
  <a:schemeClr val="accent2"/>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5">
  <a:schemeClr val="accent2"/>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2">
  <a:schemeClr val="accent2"/>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CB53-FE9E-4F5E-A0D1-8D8AD7A1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70</Pages>
  <Words>20396</Words>
  <Characters>116260</Characters>
  <Application>Microsoft Office Word</Application>
  <DocSecurity>0</DocSecurity>
  <Lines>968</Lines>
  <Paragraphs>272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ŠEPERIĆ PETAK</dc:creator>
  <cp:keywords/>
  <dc:description/>
  <cp:lastModifiedBy>radocaj.maja@gmail.com</cp:lastModifiedBy>
  <cp:revision>3</cp:revision>
  <cp:lastPrinted>2025-07-24T12:34:00Z</cp:lastPrinted>
  <dcterms:created xsi:type="dcterms:W3CDTF">2025-08-08T08:44:00Z</dcterms:created>
  <dcterms:modified xsi:type="dcterms:W3CDTF">2025-08-08T09:42:00Z</dcterms:modified>
</cp:coreProperties>
</file>